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p>
    <w:p>
      <w:pPr>
        <w:pStyle w:val="Title"/>
        <w:bidi w:val="0"/>
      </w:pPr>
    </w:p>
    <w:p>
      <w:pPr>
        <w:pStyle w:val="Title"/>
        <w:bidi w:val="0"/>
      </w:pPr>
    </w:p>
    <w:p>
      <w:pPr>
        <w:pStyle w:val="Title"/>
        <w:bidi w:val="0"/>
      </w:pPr>
    </w:p>
    <w:p>
      <w:pPr>
        <w:pStyle w:val="Title"/>
        <w:bidi w:val="0"/>
      </w:pPr>
    </w:p>
    <w:p>
      <w:pPr>
        <w:pStyle w:val="Title"/>
        <w:bidi w:val="0"/>
      </w:pPr>
      <w:r>
        <w:rPr>
          <w:rFonts w:cs="Arial Unicode MS" w:eastAsia="Arial Unicode MS"/>
          <w:rtl w:val="0"/>
          <w:lang w:val="en-US"/>
        </w:rPr>
        <w:t>BAN 602</w:t>
      </w:r>
    </w:p>
    <w:p>
      <w:pPr>
        <w:pStyle w:val="Title"/>
        <w:bidi w:val="0"/>
      </w:pPr>
      <w:r>
        <w:rPr>
          <w:rFonts w:cs="Arial Unicode MS" w:eastAsia="Arial Unicode MS"/>
          <w:rtl w:val="0"/>
          <w:lang w:val="en-US"/>
        </w:rPr>
        <w:t>Case 3</w:t>
      </w:r>
    </w:p>
    <w:p>
      <w:pPr>
        <w:pStyle w:val="Subtitle"/>
        <w:bidi w:val="0"/>
      </w:pPr>
      <w:r>
        <w:rPr>
          <w:rtl w:val="0"/>
        </w:rPr>
        <w:t>Meticulous Drill &amp; Reamer Managerial Report</w:t>
      </w:r>
    </w:p>
    <w:p>
      <w:pPr>
        <w:pStyle w:val="Attribution"/>
        <w:bidi w:val="0"/>
      </w:pPr>
    </w:p>
    <w:p>
      <w:pPr>
        <w:pStyle w:val="Attribution"/>
        <w:bidi w:val="0"/>
      </w:pPr>
    </w:p>
    <w:p>
      <w:pPr>
        <w:pStyle w:val="Attribution"/>
        <w:bidi w:val="0"/>
      </w:pPr>
    </w:p>
    <w:p>
      <w:pPr>
        <w:pStyle w:val="Attribution"/>
        <w:bidi w:val="0"/>
      </w:pPr>
    </w:p>
    <w:p>
      <w:pPr>
        <w:pStyle w:val="Attribution"/>
        <w:bidi w:val="0"/>
      </w:pPr>
      <w:r>
        <w:rPr>
          <w:rFonts w:cs="Arial Unicode MS" w:eastAsia="Arial Unicode MS"/>
          <w:rtl w:val="0"/>
          <w:lang w:val="en-US"/>
        </w:rPr>
        <w:t>Megh Dave</w:t>
      </w:r>
    </w:p>
    <w:p>
      <w:pPr>
        <w:pStyle w:val="Attribution"/>
        <w:bidi w:val="0"/>
      </w:pPr>
      <w:r>
        <w:rPr>
          <w:rFonts w:cs="Arial Unicode MS" w:eastAsia="Arial Unicode MS"/>
          <w:rtl w:val="0"/>
          <w:lang w:val="en-US"/>
        </w:rPr>
        <w:t>Manideep Elasagaram</w:t>
      </w:r>
    </w:p>
    <w:p>
      <w:pPr>
        <w:pStyle w:val="Attribution"/>
        <w:bidi w:val="0"/>
      </w:pPr>
      <w:r>
        <w:rPr>
          <w:rFonts w:cs="Arial Unicode MS" w:eastAsia="Arial Unicode MS"/>
          <w:rtl w:val="0"/>
          <w:lang w:val="en-US"/>
        </w:rPr>
        <w:t>Abhinandan Somachetty</w:t>
      </w:r>
    </w:p>
    <w:p>
      <w:pPr>
        <w:pStyle w:val="Attribution"/>
        <w:bidi w:val="0"/>
      </w:pPr>
    </w:p>
    <w:p>
      <w:pPr>
        <w:pStyle w:val="Attribution"/>
        <w:bidi w:val="0"/>
      </w:pPr>
    </w:p>
    <w:p>
      <w:pPr>
        <w:pStyle w:val="Attribution"/>
        <w:bidi w:val="0"/>
      </w:pPr>
      <w:r>
        <w:rPr>
          <w:rFonts w:ascii="Arial Unicode MS" w:cs="Arial Unicode MS" w:hAnsi="Arial Unicode MS" w:eastAsia="Arial Unicode MS"/>
          <w:b w:val="0"/>
          <w:bCs w:val="0"/>
          <w:i w:val="0"/>
          <w:iCs w:val="0"/>
        </w:rPr>
        <w:br w:type="page"/>
      </w:r>
    </w:p>
    <w:p>
      <w:pPr>
        <w:pStyle w:val="Body"/>
        <w:numPr>
          <w:ilvl w:val="0"/>
          <w:numId w:val="2"/>
        </w:numPr>
        <w:bidi w:val="0"/>
      </w:pPr>
      <w:r>
        <w:rPr>
          <w:rtl w:val="0"/>
        </w:rPr>
        <w:t xml:space="preserve"> Descriptive Statistics of the data from T2005:</w:t>
      </w:r>
      <w: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210820</wp:posOffset>
            </wp:positionV>
            <wp:extent cx="1248701" cy="1280181"/>
            <wp:effectExtent l="0" t="0" r="0" b="0"/>
            <wp:wrapThrough wrapText="bothSides" distL="152400" distR="152400">
              <wp:wrapPolygon edited="1">
                <wp:start x="0" y="0"/>
                <wp:lineTo x="21600" y="0"/>
                <wp:lineTo x="21600" y="21600"/>
                <wp:lineTo x="0" y="2160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1248701" cy="1280181"/>
                    </a:xfrm>
                    <a:prstGeom prst="rect">
                      <a:avLst/>
                    </a:prstGeom>
                    <a:ln w="12700" cap="flat">
                      <a:noFill/>
                      <a:miter lim="400000"/>
                    </a:ln>
                    <a:effectLst/>
                  </pic:spPr>
                </pic:pic>
              </a:graphicData>
            </a:graphic>
          </wp:anchor>
        </w:drawing>
      </w:r>
    </w:p>
    <w:p>
      <w:pPr>
        <w:pStyle w:val="Body"/>
        <w:bidi w:val="0"/>
      </w:pPr>
      <w:r>
        <w:rPr>
          <w:rtl w:val="0"/>
        </w:rPr>
        <w:t xml:space="preserve">Mean = </w:t>
      </w:r>
      <w:r>
        <w:rPr>
          <w:rtl w:val="0"/>
        </w:rPr>
        <w:t>3.022258</w:t>
      </w:r>
    </w:p>
    <w:p>
      <w:pPr>
        <w:pStyle w:val="Body"/>
        <w:bidi w:val="0"/>
      </w:pPr>
      <w:r>
        <w:rPr>
          <w:rtl w:val="0"/>
        </w:rPr>
        <w:t xml:space="preserve">Median = </w:t>
      </w:r>
      <w:r>
        <w:rPr>
          <w:rtl w:val="0"/>
        </w:rPr>
        <w:t>3.02</w:t>
      </w:r>
    </w:p>
    <w:p>
      <w:pPr>
        <w:pStyle w:val="Body"/>
        <w:bidi w:val="0"/>
      </w:pPr>
      <w:r>
        <w:rPr>
          <w:rtl w:val="0"/>
        </w:rPr>
        <w:t xml:space="preserve">Standard Deviation = </w:t>
      </w:r>
      <w:r>
        <w:rPr>
          <w:rtl w:val="0"/>
        </w:rPr>
        <w:t>0.1126265</w:t>
      </w:r>
    </w:p>
    <w:p>
      <w:pPr>
        <w:pStyle w:val="Body"/>
        <w:bidi w:val="0"/>
      </w:pPr>
      <w:r>
        <w:rPr>
          <w:rtl w:val="0"/>
        </w:rPr>
        <w:t xml:space="preserve">Variance = </w:t>
      </w:r>
      <w:r>
        <w:rPr>
          <w:rtl w:val="0"/>
        </w:rPr>
        <w:t>0.01268473</w:t>
      </w:r>
    </w:p>
    <w:p>
      <w:pPr>
        <w:pStyle w:val="Body"/>
        <w:bidi w:val="0"/>
      </w:pPr>
    </w:p>
    <w:p>
      <w:pPr>
        <w:pStyle w:val="Body"/>
        <w:bidi w:val="0"/>
      </w:pPr>
    </w:p>
    <w:p>
      <w:pPr>
        <w:pStyle w:val="Body"/>
        <w:bidi w:val="0"/>
      </w:pPr>
      <w:r>
        <w:rPr>
          <w:rtl w:val="0"/>
        </w:rPr>
        <w:t xml:space="preserve">Percent error = [|(Accepted Value - Mean)|/ Accepted Value] * 100. Here, accepted value is 3 centimeters because accuracy is measured as closeness of the diameter to 3 centimeters. Therefore, percent error = [|(3-3.022258)|/3] * 100 = 0.742%. This means that T2005 produced results within 0.74% accuracy of the target diameter of 3 centimeters. </w:t>
      </w:r>
    </w:p>
    <w:p>
      <w:pPr>
        <w:pStyle w:val="Body"/>
        <w:bidi w:val="0"/>
      </w:pPr>
    </w:p>
    <w:p>
      <w:pPr>
        <w:pStyle w:val="Body"/>
        <w:bidi w:val="0"/>
      </w:pPr>
      <w:r>
        <w:rPr>
          <w:rtl w:val="0"/>
        </w:rPr>
        <w:t>Descriptive Statistics of the data from AZ100:</w:t>
      </w:r>
      <w:r>
        <w:drawing xmlns:a="http://schemas.openxmlformats.org/drawingml/2006/main">
          <wp:anchor distT="152400" distB="152400" distL="152400" distR="152400" simplePos="0" relativeHeight="251660288" behindDoc="0" locked="0" layoutInCell="1" allowOverlap="1">
            <wp:simplePos x="0" y="0"/>
            <wp:positionH relativeFrom="margin">
              <wp:posOffset>-6349</wp:posOffset>
            </wp:positionH>
            <wp:positionV relativeFrom="line">
              <wp:posOffset>205994</wp:posOffset>
            </wp:positionV>
            <wp:extent cx="1139657" cy="1101349"/>
            <wp:effectExtent l="0" t="0" r="0" b="0"/>
            <wp:wrapThrough wrapText="bothSides" distL="152400" distR="152400">
              <wp:wrapPolygon edited="1">
                <wp:start x="0" y="0"/>
                <wp:lineTo x="21600" y="0"/>
                <wp:lineTo x="21600" y="21600"/>
                <wp:lineTo x="0" y="21600"/>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1139657" cy="1101349"/>
                    </a:xfrm>
                    <a:prstGeom prst="rect">
                      <a:avLst/>
                    </a:prstGeom>
                    <a:ln w="12700" cap="flat">
                      <a:noFill/>
                      <a:miter lim="400000"/>
                    </a:ln>
                    <a:effectLst/>
                  </pic:spPr>
                </pic:pic>
              </a:graphicData>
            </a:graphic>
          </wp:anchor>
        </w:drawing>
      </w:r>
    </w:p>
    <w:p>
      <w:pPr>
        <w:pStyle w:val="Body"/>
        <w:bidi w:val="0"/>
      </w:pPr>
      <w:r>
        <w:rPr>
          <w:rtl w:val="0"/>
        </w:rPr>
        <w:t xml:space="preserve">Mean = </w:t>
      </w:r>
      <w:r>
        <w:rPr>
          <w:rtl w:val="0"/>
        </w:rPr>
        <w:t>3.022903</w:t>
      </w:r>
    </w:p>
    <w:p>
      <w:pPr>
        <w:pStyle w:val="Body"/>
        <w:bidi w:val="0"/>
      </w:pPr>
      <w:r>
        <w:rPr>
          <w:rtl w:val="0"/>
        </w:rPr>
        <w:t>Median = 2.970</w:t>
      </w:r>
    </w:p>
    <w:p>
      <w:pPr>
        <w:pStyle w:val="Body"/>
        <w:bidi w:val="0"/>
      </w:pPr>
      <w:r>
        <w:rPr>
          <w:rtl w:val="0"/>
        </w:rPr>
        <w:t xml:space="preserve">Standard Deviation = </w:t>
      </w:r>
      <w:r>
        <w:rPr>
          <w:rtl w:val="0"/>
        </w:rPr>
        <w:t>0.1902664</w:t>
      </w:r>
    </w:p>
    <w:p>
      <w:pPr>
        <w:pStyle w:val="Body"/>
        <w:bidi w:val="0"/>
      </w:pPr>
      <w:r>
        <w:rPr>
          <w:rtl w:val="0"/>
        </w:rPr>
        <w:t xml:space="preserve">Variance = </w:t>
      </w:r>
      <w:r>
        <w:rPr>
          <w:rtl w:val="0"/>
        </w:rPr>
        <w:t>0.03620129</w:t>
      </w:r>
    </w:p>
    <w:p>
      <w:pPr>
        <w:pStyle w:val="Body"/>
        <w:bidi w:val="0"/>
      </w:pPr>
    </w:p>
    <w:p>
      <w:pPr>
        <w:pStyle w:val="Body"/>
        <w:bidi w:val="0"/>
      </w:pPr>
      <w:r>
        <w:rPr>
          <w:rtl w:val="0"/>
        </w:rPr>
        <w:t>Percent error = [|(3-3.022903)|/3]*100 = 0.763%. Therefore, AZ100 drill produced results within 0.763% accuracy of the target diameter of 3 centimeters.</w:t>
      </w:r>
    </w:p>
    <w:tbl>
      <w:tblPr>
        <w:tblW w:w="9350" w:type="dxa"/>
        <w:jc w:val="left"/>
        <w:tblInd w:w="108" w:type="dxa"/>
        <w:tblBorders>
          <w:top w:val="single" w:color="000000" w:sz="4" w:space="0" w:shadow="0" w:frame="0"/>
          <w:left w:val="single" w:color="000000" w:sz="4" w:space="0" w:shadow="0" w:frame="0"/>
          <w:bottom w:val="single" w:color="000000" w:sz="4" w:space="0" w:shadow="0" w:frame="0"/>
          <w:right w:val="single" w:color="000000" w:sz="4" w:space="0" w:shadow="0" w:frame="0"/>
          <w:insideH w:val="single" w:color="000000" w:sz="4" w:space="0" w:shadow="0" w:frame="0"/>
          <w:insideV w:val="single" w:color="000000" w:sz="4" w:space="0" w:shadow="0" w:frame="0"/>
        </w:tblBorders>
        <w:shd w:val="clear" w:color="auto" w:fill="auto"/>
        <w:tblLayout w:type="fixed"/>
      </w:tblPr>
      <w:tblGrid>
        <w:gridCol w:w="2337"/>
        <w:gridCol w:w="2338"/>
        <w:gridCol w:w="2337"/>
        <w:gridCol w:w="2338"/>
      </w:tblGrid>
      <w:tr>
        <w:tblPrEx>
          <w:shd w:val="clear" w:color="auto" w:fill="auto"/>
        </w:tblPrEx>
        <w:trPr>
          <w:trHeight w:val="533" w:hRule="atLeast"/>
          <w:tblHeader/>
        </w:trPr>
        <w:tc>
          <w:tcPr>
            <w:tcW w:type="dxa" w:w="2337"/>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1"/>
              <w:bidi w:val="0"/>
            </w:pPr>
            <w:r>
              <w:rPr>
                <w:rFonts w:ascii="Graphik Semibold" w:cs="Arial Unicode MS" w:hAnsi="Graphik Semibold" w:eastAsia="Arial Unicode MS"/>
                <w:rtl w:val="0"/>
              </w:rPr>
              <w:t>Model</w:t>
            </w:r>
          </w:p>
        </w:tc>
        <w:tc>
          <w:tcPr>
            <w:tcW w:type="dxa" w:w="2337"/>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1"/>
              <w:bidi w:val="0"/>
            </w:pPr>
            <w:r>
              <w:rPr>
                <w:rFonts w:ascii="Graphik Semibold" w:cs="Arial Unicode MS" w:hAnsi="Graphik Semibold" w:eastAsia="Arial Unicode MS"/>
                <w:rtl w:val="0"/>
              </w:rPr>
              <w:t>Target Diameter (cm)</w:t>
            </w:r>
          </w:p>
        </w:tc>
        <w:tc>
          <w:tcPr>
            <w:tcW w:type="dxa" w:w="2337"/>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1"/>
              <w:bidi w:val="0"/>
            </w:pPr>
            <w:r>
              <w:rPr>
                <w:rFonts w:ascii="Graphik Semibold" w:cs="Arial Unicode MS" w:hAnsi="Graphik Semibold" w:eastAsia="Arial Unicode MS"/>
                <w:rtl w:val="0"/>
              </w:rPr>
              <w:t>Mean Diameter (cm)</w:t>
            </w:r>
          </w:p>
        </w:tc>
        <w:tc>
          <w:tcPr>
            <w:tcW w:type="dxa" w:w="2337"/>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1"/>
              <w:bidi w:val="0"/>
            </w:pPr>
            <w:r>
              <w:rPr>
                <w:rFonts w:ascii="Graphik Semibold" w:cs="Arial Unicode MS" w:hAnsi="Graphik Semibold" w:eastAsia="Arial Unicode MS"/>
                <w:rtl w:val="0"/>
              </w:rPr>
              <w:t>Absolute Deviation (mean - target) (cm)</w:t>
            </w:r>
          </w:p>
        </w:tc>
      </w:tr>
      <w:tr>
        <w:tblPrEx>
          <w:shd w:val="clear" w:color="auto" w:fill="auto"/>
        </w:tblPrEx>
        <w:trPr>
          <w:trHeight w:val="290" w:hRule="atLeast"/>
        </w:trPr>
        <w:tc>
          <w:tcPr>
            <w:tcW w:type="dxa" w:w="2337"/>
            <w:tcBorders>
              <w:top w:val="single" w:color="000000" w:sz="8"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1"/>
              <w:bidi w:val="0"/>
            </w:pPr>
            <w:r>
              <w:rPr>
                <w:rFonts w:ascii="Graphik Semibold" w:cs="Arial Unicode MS" w:hAnsi="Graphik Semibold" w:eastAsia="Arial Unicode MS"/>
                <w:rtl w:val="0"/>
              </w:rPr>
              <w:t>T2005</w:t>
            </w:r>
          </w:p>
        </w:tc>
        <w:tc>
          <w:tcPr>
            <w:tcW w:type="dxa" w:w="2337"/>
            <w:tcBorders>
              <w:top w:val="single" w:color="000000" w:sz="8"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raphik" w:cs="Arial Unicode MS" w:hAnsi="Graphik"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w:t>
            </w:r>
          </w:p>
        </w:tc>
        <w:tc>
          <w:tcPr>
            <w:tcW w:type="dxa" w:w="2337"/>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raphik" w:cs="Arial Unicode MS" w:hAnsi="Graphik"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3.022</w:t>
            </w:r>
          </w:p>
        </w:tc>
        <w:tc>
          <w:tcPr>
            <w:tcW w:type="dxa" w:w="2337"/>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raphik" w:cs="Arial Unicode MS" w:hAnsi="Graphik"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0.022</w:t>
            </w:r>
          </w:p>
        </w:tc>
      </w:tr>
      <w:tr>
        <w:tblPrEx>
          <w:shd w:val="clear" w:color="auto" w:fill="auto"/>
        </w:tblPrEx>
        <w:trPr>
          <w:trHeight w:val="290" w:hRule="atLeast"/>
        </w:trPr>
        <w:tc>
          <w:tcPr>
            <w:tcW w:type="dxa" w:w="2337"/>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1"/>
              <w:bidi w:val="0"/>
            </w:pPr>
            <w:r>
              <w:rPr>
                <w:rFonts w:ascii="Graphik Semibold" w:cs="Arial Unicode MS" w:hAnsi="Graphik Semibold" w:eastAsia="Arial Unicode MS"/>
                <w:rtl w:val="0"/>
              </w:rPr>
              <w:t>AZ100</w:t>
            </w:r>
          </w:p>
        </w:tc>
        <w:tc>
          <w:tcPr>
            <w:tcW w:type="dxa" w:w="2337"/>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f2f4f7"/>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raphik" w:cs="Arial Unicode MS" w:hAnsi="Graphik"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raphik" w:cs="Arial Unicode MS" w:hAnsi="Graphik"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3.023</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raphik" w:cs="Arial Unicode MS" w:hAnsi="Graphik"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0.023</w:t>
            </w:r>
          </w:p>
        </w:tc>
      </w:tr>
    </w:tbl>
    <w:p>
      <w:pPr>
        <w:pStyle w:val="Body"/>
        <w:bidi w:val="0"/>
      </w:pPr>
    </w:p>
    <w:p>
      <w:pPr>
        <w:pStyle w:val="Body"/>
        <w:bidi w:val="0"/>
      </w:pPr>
      <w:r>
        <w:rPr>
          <w:rtl w:val="0"/>
        </w:rPr>
        <w:t>From the table above, it can be concluded that model T2005 is slightly more accurate than the AZ100 as the mean diameter is closer to the target of 3cm with smaller deviation.</w:t>
      </w:r>
    </w:p>
    <w:p>
      <w:pPr>
        <w:pStyle w:val="Body"/>
        <w:bidi w:val="0"/>
      </w:pPr>
    </w:p>
    <w:p>
      <w:pPr>
        <w:pStyle w:val="Body"/>
        <w:bidi w:val="0"/>
      </w:pPr>
      <w:r>
        <w:rPr>
          <w:rtl w:val="0"/>
        </w:rPr>
        <w:t>2. Hypothesis that the T2005 and the AZ100 are equally accurate i.e. have equal means.</w:t>
      </w:r>
    </w:p>
    <w:p>
      <w:pPr>
        <w:pStyle w:val="Body"/>
        <w:bidi w:val="0"/>
      </w:pPr>
      <w:r>
        <w:rPr>
          <w:rtl w:val="0"/>
        </w:rPr>
        <w:t>Step 1: State the null and alternate hypothesis:</w:t>
      </w:r>
    </w:p>
    <w:p>
      <w:pPr>
        <w:pStyle w:val="Body"/>
        <w:bidi w:val="0"/>
        <w:rPr>
          <w:vertAlign w:val="subscript"/>
        </w:rPr>
      </w:pPr>
      <w:r>
        <w:rPr>
          <w:rtl w:val="0"/>
        </w:rPr>
        <w:t>H</w:t>
      </w:r>
      <w:r>
        <w:rPr>
          <w:vertAlign w:val="subscript"/>
          <w:rtl w:val="0"/>
          <w:lang w:val="en-US"/>
        </w:rPr>
        <w:t>o</w:t>
      </w:r>
      <w:r>
        <w:rPr>
          <w:rtl w:val="0"/>
        </w:rPr>
        <w:t xml:space="preserve"> : </w:t>
      </w:r>
      <w:r>
        <w:rPr>
          <w:rFonts w:ascii="Arial Unicode MS" w:cs="Arial Unicode MS" w:hAnsi="Arial Unicode MS" w:eastAsia="Arial Unicode MS" w:hint="default"/>
          <w:b w:val="0"/>
          <w:bCs w:val="0"/>
          <w:i w:val="0"/>
          <w:iCs w:val="0"/>
          <w:rtl w:val="0"/>
        </w:rPr>
        <w:t>µ</w:t>
      </w:r>
      <w:r>
        <w:rPr>
          <w:vertAlign w:val="subscript"/>
          <w:rtl w:val="0"/>
          <w:lang w:val="en-US"/>
        </w:rPr>
        <w:t xml:space="preserve">1 </w:t>
      </w:r>
      <w:r>
        <w:rPr>
          <w:rtl w:val="0"/>
        </w:rPr>
        <w:t xml:space="preserve">= </w:t>
      </w:r>
      <w:r>
        <w:rPr>
          <w:rFonts w:ascii="Arial Unicode MS" w:cs="Arial Unicode MS" w:hAnsi="Arial Unicode MS" w:eastAsia="Arial Unicode MS" w:hint="default"/>
          <w:b w:val="0"/>
          <w:bCs w:val="0"/>
          <w:i w:val="0"/>
          <w:iCs w:val="0"/>
          <w:rtl w:val="0"/>
        </w:rPr>
        <w:t>µ</w:t>
      </w:r>
      <w:r>
        <w:rPr>
          <w:vertAlign w:val="subscript"/>
          <w:rtl w:val="0"/>
          <w:lang w:val="en-US"/>
        </w:rPr>
        <w:t xml:space="preserve">2 </w:t>
      </w:r>
      <w:r>
        <w:rPr>
          <w:rtl w:val="0"/>
        </w:rPr>
        <w:t xml:space="preserve">or </w:t>
      </w:r>
      <w:r>
        <w:rPr>
          <w:rFonts w:ascii="Arial Unicode MS" w:cs="Arial Unicode MS" w:hAnsi="Arial Unicode MS" w:eastAsia="Arial Unicode MS" w:hint="default"/>
          <w:b w:val="0"/>
          <w:bCs w:val="0"/>
          <w:i w:val="0"/>
          <w:iCs w:val="0"/>
          <w:rtl w:val="0"/>
        </w:rPr>
        <w:t>µ</w:t>
      </w:r>
      <w:r>
        <w:rPr>
          <w:vertAlign w:val="subscript"/>
          <w:rtl w:val="0"/>
          <w:lang w:val="en-US"/>
        </w:rPr>
        <w:t xml:space="preserve">1 - </w:t>
      </w:r>
      <w:r>
        <w:rPr>
          <w:rFonts w:ascii="Arial Unicode MS" w:cs="Arial Unicode MS" w:hAnsi="Arial Unicode MS" w:eastAsia="Arial Unicode MS" w:hint="default"/>
          <w:b w:val="0"/>
          <w:bCs w:val="0"/>
          <w:i w:val="0"/>
          <w:iCs w:val="0"/>
          <w:rtl w:val="0"/>
        </w:rPr>
        <w:t>µ</w:t>
      </w:r>
      <w:r>
        <w:rPr>
          <w:vertAlign w:val="subscript"/>
          <w:rtl w:val="0"/>
          <w:lang w:val="en-US"/>
        </w:rPr>
        <w:t>2</w:t>
      </w:r>
      <w:r>
        <w:rPr>
          <w:rtl w:val="0"/>
        </w:rPr>
        <w:t xml:space="preserve"> = D</w:t>
      </w:r>
      <w:r>
        <w:rPr>
          <w:vertAlign w:val="subscript"/>
          <w:rtl w:val="0"/>
          <w:lang w:val="en-US"/>
        </w:rPr>
        <w:t xml:space="preserve">0 </w:t>
      </w:r>
      <w:r>
        <w:rPr>
          <w:rtl w:val="0"/>
        </w:rPr>
        <w:t>= 0</w:t>
      </w:r>
    </w:p>
    <w:p>
      <w:pPr>
        <w:pStyle w:val="Body"/>
        <w:bidi w:val="0"/>
        <w:rPr>
          <w:vertAlign w:val="subscript"/>
        </w:rPr>
      </w:pPr>
      <w:r>
        <w:rPr>
          <w:rtl w:val="0"/>
        </w:rPr>
        <w:t>H</w:t>
      </w:r>
      <w:r>
        <w:rPr>
          <w:vertAlign w:val="subscript"/>
          <w:rtl w:val="0"/>
          <w:lang w:val="en-US"/>
        </w:rPr>
        <w:t xml:space="preserve">a </w:t>
      </w:r>
      <w:r>
        <w:rPr>
          <w:rtl w:val="0"/>
        </w:rPr>
        <w:t xml:space="preserve">: </w:t>
      </w:r>
      <w:r>
        <w:rPr>
          <w:rFonts w:ascii="Arial Unicode MS" w:cs="Arial Unicode MS" w:hAnsi="Arial Unicode MS" w:eastAsia="Arial Unicode MS" w:hint="default"/>
          <w:b w:val="0"/>
          <w:bCs w:val="0"/>
          <w:i w:val="0"/>
          <w:iCs w:val="0"/>
          <w:rtl w:val="0"/>
        </w:rPr>
        <w:t>µ</w:t>
      </w:r>
      <w:r>
        <w:rPr>
          <w:rtl w:val="0"/>
        </w:rPr>
        <w:t xml:space="preserve">1 </w:t>
      </w:r>
      <w:r>
        <w:rPr>
          <w:rtl w:val="0"/>
        </w:rPr>
        <w:t xml:space="preserve">≠ </w:t>
      </w:r>
      <w:r>
        <w:rPr>
          <w:rFonts w:ascii="Arial Unicode MS" w:cs="Arial Unicode MS" w:hAnsi="Arial Unicode MS" w:eastAsia="Arial Unicode MS" w:hint="default"/>
          <w:b w:val="0"/>
          <w:bCs w:val="0"/>
          <w:i w:val="0"/>
          <w:iCs w:val="0"/>
          <w:rtl w:val="0"/>
        </w:rPr>
        <w:t>µ</w:t>
      </w:r>
      <w:r>
        <w:rPr>
          <w:vertAlign w:val="subscript"/>
          <w:rtl w:val="0"/>
          <w:lang w:val="en-US"/>
        </w:rPr>
        <w:t xml:space="preserve">2 </w:t>
      </w:r>
      <w:r>
        <w:rPr>
          <w:rtl w:val="0"/>
        </w:rPr>
        <w:t xml:space="preserve">or </w:t>
      </w:r>
      <w:r>
        <w:rPr>
          <w:rFonts w:ascii="Arial Unicode MS" w:cs="Arial Unicode MS" w:hAnsi="Arial Unicode MS" w:eastAsia="Arial Unicode MS" w:hint="default"/>
          <w:b w:val="0"/>
          <w:bCs w:val="0"/>
          <w:i w:val="0"/>
          <w:iCs w:val="0"/>
          <w:rtl w:val="0"/>
        </w:rPr>
        <w:t>µ</w:t>
      </w:r>
      <w:r>
        <w:rPr>
          <w:vertAlign w:val="subscript"/>
          <w:rtl w:val="0"/>
          <w:lang w:val="en-US"/>
        </w:rPr>
        <w:t xml:space="preserve">1 - </w:t>
      </w:r>
      <w:r>
        <w:rPr>
          <w:rFonts w:ascii="Arial Unicode MS" w:cs="Arial Unicode MS" w:hAnsi="Arial Unicode MS" w:eastAsia="Arial Unicode MS" w:hint="default"/>
          <w:b w:val="0"/>
          <w:bCs w:val="0"/>
          <w:i w:val="0"/>
          <w:iCs w:val="0"/>
          <w:rtl w:val="0"/>
        </w:rPr>
        <w:t>µ</w:t>
      </w:r>
      <w:r>
        <w:rPr>
          <w:vertAlign w:val="subscript"/>
          <w:rtl w:val="0"/>
          <w:lang w:val="en-US"/>
        </w:rPr>
        <w:t>2</w:t>
      </w:r>
      <w:r>
        <w:rPr>
          <w:rtl w:val="0"/>
        </w:rPr>
        <w:t xml:space="preserve"> ≠ </w:t>
      </w:r>
      <w:r>
        <w:rPr>
          <w:rtl w:val="0"/>
        </w:rPr>
        <w:t>D</w:t>
      </w:r>
      <w:r>
        <w:rPr>
          <w:vertAlign w:val="subscript"/>
          <w:rtl w:val="0"/>
          <w:lang w:val="en-US"/>
        </w:rPr>
        <w:t xml:space="preserve">0 </w:t>
      </w:r>
      <w:r>
        <w:rPr>
          <w:rtl w:val="0"/>
        </w:rPr>
        <w:t xml:space="preserve">≠ </w:t>
      </w:r>
      <w:r>
        <w:rPr>
          <w:rtl w:val="0"/>
        </w:rPr>
        <w:t>0</w:t>
      </w:r>
      <w:r>
        <w:rPr>
          <w:vertAlign w:val="subscript"/>
          <w:rtl w:val="0"/>
          <w:lang w:val="en-US"/>
        </w:rPr>
        <w:t xml:space="preserve"> </w:t>
      </w:r>
    </w:p>
    <w:p>
      <w:pPr>
        <w:pStyle w:val="Body"/>
        <w:bidi w:val="0"/>
      </w:pPr>
      <w:r>
        <w:rPr>
          <w:rtl w:val="0"/>
        </w:rPr>
        <w:t>The null hypothesis states that  the drill model T2005 and AZ100 are equally accurate (equal means). The alternate hypothesis is that the models are not equally accurate. Alternatively, null hypothesis emphasizes that the value of the difference in two population means is zero.</w:t>
      </w:r>
    </w:p>
    <w:p>
      <w:pPr>
        <w:pStyle w:val="Body"/>
        <w:bidi w:val="0"/>
      </w:pPr>
      <w:r>
        <w:rPr>
          <w:rFonts w:ascii="Arial Unicode MS" w:cs="Arial Unicode MS" w:hAnsi="Arial Unicode MS" w:eastAsia="Arial Unicode MS" w:hint="default"/>
          <w:b w:val="0"/>
          <w:bCs w:val="0"/>
          <w:i w:val="0"/>
          <w:iCs w:val="0"/>
          <w:rtl w:val="0"/>
        </w:rPr>
        <w:t>µ</w:t>
      </w:r>
      <w:r>
        <w:rPr>
          <w:vertAlign w:val="subscript"/>
          <w:rtl w:val="0"/>
          <w:lang w:val="en-US"/>
        </w:rPr>
        <w:t xml:space="preserve">1 </w:t>
      </w:r>
      <w:r>
        <w:rPr>
          <w:rtl w:val="0"/>
        </w:rPr>
        <w:t xml:space="preserve">and </w:t>
      </w:r>
      <w:r>
        <w:rPr>
          <w:rFonts w:ascii="Arial Unicode MS" w:cs="Arial Unicode MS" w:hAnsi="Arial Unicode MS" w:eastAsia="Arial Unicode MS" w:hint="default"/>
          <w:b w:val="0"/>
          <w:bCs w:val="0"/>
          <w:i w:val="0"/>
          <w:iCs w:val="0"/>
          <w:rtl w:val="0"/>
        </w:rPr>
        <w:t>µ</w:t>
      </w:r>
      <w:r>
        <w:rPr>
          <w:vertAlign w:val="subscript"/>
          <w:rtl w:val="0"/>
          <w:lang w:val="en-US"/>
        </w:rPr>
        <w:t xml:space="preserve">2 </w:t>
      </w:r>
      <w:r>
        <w:rPr>
          <w:rtl w:val="0"/>
        </w:rPr>
        <w:t xml:space="preserve">are population means of the hole diameters of T2005 model and AZ100 model respectively. </w:t>
      </w:r>
    </w:p>
    <w:p>
      <w:pPr>
        <w:pStyle w:val="Body"/>
        <w:bidi w:val="0"/>
      </w:pPr>
    </w:p>
    <w:p>
      <w:pPr>
        <w:pStyle w:val="Body"/>
        <w:bidi w:val="0"/>
      </w:pPr>
      <w:r>
        <w:rPr>
          <w:rtl w:val="0"/>
        </w:rPr>
        <w:t xml:space="preserve">Step 2: State the level of significance: </w:t>
      </w:r>
      <w:r>
        <w:rPr>
          <w:rFonts w:ascii="Arial Unicode MS" w:cs="Arial Unicode MS" w:hAnsi="Arial Unicode MS" w:eastAsia="Arial Unicode MS" w:hint="default"/>
          <w:b w:val="0"/>
          <w:bCs w:val="0"/>
          <w:i w:val="0"/>
          <w:iCs w:val="0"/>
          <w:rtl w:val="0"/>
        </w:rPr>
        <w:t>α</w:t>
      </w:r>
      <w:r>
        <w:rPr>
          <w:rtl w:val="0"/>
        </w:rPr>
        <w:t xml:space="preserve"> = 0.05</w:t>
      </w:r>
    </w:p>
    <w:p>
      <w:pPr>
        <w:pStyle w:val="Body"/>
        <w:bidi w:val="0"/>
      </w:pPr>
    </w:p>
    <w:p>
      <w:pPr>
        <w:pStyle w:val="Body"/>
        <w:bidi w:val="0"/>
      </w:pPr>
      <w:r>
        <w:rPr>
          <w:rtl w:val="0"/>
        </w:rPr>
        <w:t>Step 3: Compute the value of the test statistic:</w:t>
      </w:r>
    </w:p>
    <w:p>
      <w:pPr>
        <w:pStyle w:val="Body"/>
        <w:bidi w:val="0"/>
      </w:pPr>
      <w:r>
        <w:rPr>
          <w:rtl w:val="0"/>
        </w:rPr>
        <w:t xml:space="preserve">Here, we do not have any information about the population, but a sample of 31 observations was used. Therefore </w:t>
      </w:r>
      <w:r>
        <w:rPr>
          <w:rFonts w:ascii="Arial Unicode MS" w:cs="Arial Unicode MS" w:hAnsi="Arial Unicode MS" w:eastAsia="Arial Unicode MS" w:hint="default"/>
          <w:b w:val="0"/>
          <w:bCs w:val="0"/>
          <w:i w:val="0"/>
          <w:iCs w:val="0"/>
          <w:rtl w:val="0"/>
        </w:rPr>
        <w:t>σ</w:t>
      </w:r>
      <w:r>
        <w:rPr>
          <w:rtl w:val="0"/>
        </w:rPr>
        <w:t xml:space="preserve"> is not known and we will have to use t statistic.</w:t>
      </w:r>
    </w:p>
    <w:p>
      <w:pPr>
        <w:pStyle w:val="Body"/>
        <w:bidi w:val="0"/>
      </w:pPr>
      <w:r>
        <w:rPr>
          <w:rtl w:val="0"/>
        </w:rPr>
        <w:t>T = (</w:t>
      </w:r>
      <w:r>
        <w:rPr>
          <w:rFonts w:ascii="Arial Unicode MS" w:cs="Arial Unicode MS" w:hAnsi="Arial Unicode MS" w:eastAsia="Arial Unicode MS" w:hint="default"/>
          <w:b w:val="0"/>
          <w:bCs w:val="0"/>
          <w:i w:val="0"/>
          <w:iCs w:val="0"/>
          <w:rtl w:val="0"/>
        </w:rPr>
        <w:t>µ</w:t>
      </w:r>
      <w:r>
        <w:rPr>
          <w:vertAlign w:val="subscript"/>
          <w:rtl w:val="0"/>
          <w:lang w:val="en-US"/>
        </w:rPr>
        <w:t xml:space="preserve">1 </w:t>
      </w:r>
      <w:r>
        <w:rPr>
          <w:rtl w:val="0"/>
        </w:rPr>
        <w:t xml:space="preserve">- </w:t>
      </w:r>
      <w:r>
        <w:rPr>
          <w:rFonts w:ascii="Arial Unicode MS" w:cs="Arial Unicode MS" w:hAnsi="Arial Unicode MS" w:eastAsia="Arial Unicode MS" w:hint="default"/>
          <w:b w:val="0"/>
          <w:bCs w:val="0"/>
          <w:i w:val="0"/>
          <w:iCs w:val="0"/>
          <w:rtl w:val="0"/>
        </w:rPr>
        <w:t>µ</w:t>
      </w:r>
      <w:r>
        <w:rPr>
          <w:vertAlign w:val="subscript"/>
          <w:rtl w:val="0"/>
          <w:lang w:val="en-US"/>
        </w:rPr>
        <w:t>2</w:t>
      </w:r>
      <w:r>
        <w:rPr>
          <w:rtl w:val="0"/>
        </w:rPr>
        <w:t>) - D</w:t>
      </w:r>
      <w:r>
        <w:rPr>
          <w:vertAlign w:val="subscript"/>
          <w:rtl w:val="0"/>
          <w:lang w:val="en-US"/>
        </w:rPr>
        <w:t>0</w:t>
      </w:r>
      <w:r>
        <w:rPr>
          <w:rtl w:val="0"/>
        </w:rPr>
        <w:t>/(</w:t>
      </w:r>
      <w:r>
        <w:rPr>
          <w:rFonts w:ascii="Arial Unicode MS" w:cs="Arial Unicode MS" w:hAnsi="Arial Unicode MS" w:eastAsia="Arial Unicode MS" w:hint="default"/>
          <w:b w:val="0"/>
          <w:bCs w:val="0"/>
          <w:i w:val="0"/>
          <w:iCs w:val="0"/>
          <w:rtl w:val="0"/>
        </w:rPr>
        <w:t>√</w:t>
      </w:r>
      <w:r>
        <w:rPr>
          <w:rtl w:val="0"/>
        </w:rPr>
        <w:t xml:space="preserve"> </w:t>
      </w:r>
      <w:r>
        <w:rPr>
          <w:rtl w:val="0"/>
        </w:rPr>
        <w:t>[(s</w:t>
      </w:r>
      <w:r>
        <w:rPr>
          <w:vertAlign w:val="subscript"/>
          <w:rtl w:val="0"/>
          <w:lang w:val="en-US"/>
        </w:rPr>
        <w:t>1</w:t>
      </w:r>
      <w:r>
        <w:rPr>
          <w:rtl w:val="0"/>
        </w:rPr>
        <w:t>)</w:t>
      </w:r>
      <w:r>
        <w:rPr>
          <w:vertAlign w:val="superscript"/>
          <w:rtl w:val="0"/>
          <w:lang w:val="en-US"/>
        </w:rPr>
        <w:t>2</w:t>
      </w:r>
      <w:r>
        <w:rPr>
          <w:rtl w:val="0"/>
        </w:rPr>
        <w:t>/n</w:t>
      </w:r>
      <w:r>
        <w:rPr>
          <w:vertAlign w:val="subscript"/>
          <w:rtl w:val="0"/>
          <w:lang w:val="en-US"/>
        </w:rPr>
        <w:t>1</w:t>
      </w:r>
      <w:r>
        <w:rPr>
          <w:rtl w:val="0"/>
        </w:rPr>
        <w:t>] + [(s</w:t>
      </w:r>
      <w:r>
        <w:rPr>
          <w:vertAlign w:val="subscript"/>
          <w:rtl w:val="0"/>
          <w:lang w:val="en-US"/>
        </w:rPr>
        <w:t>2</w:t>
      </w:r>
      <w:r>
        <w:rPr>
          <w:rtl w:val="0"/>
        </w:rPr>
        <w:t>)</w:t>
      </w:r>
      <w:r>
        <w:rPr>
          <w:vertAlign w:val="superscript"/>
          <w:rtl w:val="0"/>
          <w:lang w:val="en-US"/>
        </w:rPr>
        <w:t>2</w:t>
      </w:r>
      <w:r>
        <w:rPr>
          <w:rtl w:val="0"/>
        </w:rPr>
        <w:t>/n</w:t>
      </w:r>
      <w:r>
        <w:rPr>
          <w:vertAlign w:val="subscript"/>
          <w:rtl w:val="0"/>
          <w:lang w:val="en-US"/>
        </w:rPr>
        <w:t>2</w:t>
      </w:r>
      <w:r>
        <w:rPr>
          <w:rtl w:val="0"/>
        </w:rPr>
        <w:t>])</w:t>
      </w:r>
    </w:p>
    <w:p>
      <w:pPr>
        <w:pStyle w:val="Body"/>
        <w:bidi w:val="0"/>
      </w:pPr>
      <w:r>
        <w:drawing xmlns:a="http://schemas.openxmlformats.org/drawingml/2006/main">
          <wp:anchor distT="152400" distB="152400" distL="152400" distR="152400" simplePos="0" relativeHeight="251661312" behindDoc="0" locked="0" layoutInCell="1" allowOverlap="1">
            <wp:simplePos x="0" y="0"/>
            <wp:positionH relativeFrom="margin">
              <wp:posOffset>-6349</wp:posOffset>
            </wp:positionH>
            <wp:positionV relativeFrom="line">
              <wp:posOffset>204719</wp:posOffset>
            </wp:positionV>
            <wp:extent cx="3683000" cy="850900"/>
            <wp:effectExtent l="0" t="0" r="0" b="0"/>
            <wp:wrapThrough wrapText="bothSides" distL="152400" distR="152400">
              <wp:wrapPolygon edited="1">
                <wp:start x="0" y="0"/>
                <wp:lineTo x="21600" y="0"/>
                <wp:lineTo x="21600" y="21600"/>
                <wp:lineTo x="0" y="21600"/>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3683000" cy="850900"/>
                    </a:xfrm>
                    <a:prstGeom prst="rect">
                      <a:avLst/>
                    </a:prstGeom>
                    <a:ln w="12700" cap="flat">
                      <a:noFill/>
                      <a:miter lim="400000"/>
                    </a:ln>
                    <a:effectLst/>
                  </pic:spPr>
                </pic:pic>
              </a:graphicData>
            </a:graphic>
          </wp:anchor>
        </w:drawing>
      </w:r>
      <w:r>
        <w:rPr>
          <w:rtl w:val="0"/>
        </w:rPr>
        <w:t>Output from the code:</w:t>
      </w:r>
    </w:p>
    <w:p>
      <w:pPr>
        <w:pStyle w:val="Body"/>
        <w:bidi w:val="0"/>
      </w:pPr>
    </w:p>
    <w:p>
      <w:pPr>
        <w:pStyle w:val="Body"/>
        <w:bidi w:val="0"/>
      </w:pPr>
      <w:r>
        <w:rPr>
          <w:rtl w:val="0"/>
        </w:rPr>
        <w:t>T = -0.016</w:t>
      </w:r>
    </w:p>
    <w:p>
      <w:pPr>
        <w:pStyle w:val="Body"/>
        <w:bidi w:val="0"/>
      </w:pPr>
    </w:p>
    <w:p>
      <w:pPr>
        <w:pStyle w:val="Body"/>
        <w:bidi w:val="0"/>
      </w:pPr>
    </w:p>
    <w:p>
      <w:pPr>
        <w:pStyle w:val="Body"/>
        <w:bidi w:val="0"/>
      </w:pPr>
      <w:r>
        <w:rPr>
          <w:rtl w:val="0"/>
        </w:rPr>
        <w:t>Now,</w:t>
      </w:r>
    </w:p>
    <w:p>
      <w:pPr>
        <w:pStyle w:val="Body"/>
        <w:bidi w:val="0"/>
      </w:pPr>
      <w:r>
        <w:rPr>
          <w:rtl w:val="0"/>
        </w:rPr>
        <w:t>Output from the code:</w:t>
      </w:r>
      <w:r>
        <w:drawing xmlns:a="http://schemas.openxmlformats.org/drawingml/2006/main">
          <wp:anchor distT="152400" distB="152400" distL="152400" distR="152400" simplePos="0" relativeHeight="251662336" behindDoc="0" locked="0" layoutInCell="1" allowOverlap="1">
            <wp:simplePos x="0" y="0"/>
            <wp:positionH relativeFrom="margin">
              <wp:posOffset>105410</wp:posOffset>
            </wp:positionH>
            <wp:positionV relativeFrom="line">
              <wp:posOffset>246135</wp:posOffset>
            </wp:positionV>
            <wp:extent cx="5943600" cy="820665"/>
            <wp:effectExtent l="0" t="0" r="0" b="0"/>
            <wp:wrapThrough wrapText="bothSides" distL="152400" distR="152400">
              <wp:wrapPolygon edited="1">
                <wp:start x="0" y="0"/>
                <wp:lineTo x="21600" y="0"/>
                <wp:lineTo x="21600" y="21600"/>
                <wp:lineTo x="0" y="21600"/>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5943600" cy="820665"/>
                    </a:xfrm>
                    <a:prstGeom prst="rect">
                      <a:avLst/>
                    </a:prstGeom>
                    <a:ln w="12700" cap="flat">
                      <a:noFill/>
                      <a:miter lim="400000"/>
                    </a:ln>
                    <a:effectLst/>
                  </pic:spPr>
                </pic:pic>
              </a:graphicData>
            </a:graphic>
          </wp:anchor>
        </w:drawing>
      </w:r>
      <w:r>
        <w:rPr>
          <w:rtl w:val="0"/>
        </w:rPr>
        <w:t xml:space="preserve"> </w:t>
      </w:r>
    </w:p>
    <w:p>
      <w:pPr>
        <w:pStyle w:val="Body"/>
        <w:bidi w:val="0"/>
      </w:pPr>
      <w:r>
        <w:rPr>
          <w:rtl w:val="0"/>
        </w:rPr>
        <w:t>df = 48.</w:t>
      </w:r>
    </w:p>
    <w:p>
      <w:pPr>
        <w:pStyle w:val="Body"/>
        <w:bidi w:val="0"/>
      </w:pPr>
    </w:p>
    <w:p>
      <w:pPr>
        <w:pStyle w:val="Body"/>
        <w:bidi w:val="0"/>
      </w:pPr>
      <w:r>
        <w:rPr>
          <w:rtl w:val="0"/>
        </w:rPr>
        <w:t>P-Value Approach:</w:t>
      </w:r>
    </w:p>
    <w:p>
      <w:pPr>
        <w:pStyle w:val="Body"/>
        <w:bidi w:val="0"/>
      </w:pPr>
      <w:r>
        <w:rPr>
          <w:rtl w:val="0"/>
        </w:rPr>
        <w:t>Step 4: Compute the p-value.</w:t>
      </w:r>
    </w:p>
    <w:p>
      <w:pPr>
        <w:pStyle w:val="Body"/>
        <w:bidi w:val="0"/>
      </w:pPr>
      <w:r>
        <w:rPr>
          <w:rtl w:val="0"/>
        </w:rPr>
        <w:t>For t = -0.016 and df = 48, p-value = 0.9871 &gt; 0.05.</w:t>
      </w:r>
    </w:p>
    <w:p>
      <w:pPr>
        <w:pStyle w:val="Body"/>
        <w:bidi w:val="0"/>
      </w:pPr>
      <w:r>
        <w:rPr>
          <w:rtl w:val="0"/>
        </w:rPr>
        <w:t>Output from the code:</w:t>
      </w:r>
      <w:r>
        <w:drawing xmlns:a="http://schemas.openxmlformats.org/drawingml/2006/main">
          <wp:anchor distT="152400" distB="152400" distL="152400" distR="152400" simplePos="0" relativeHeight="251663360" behindDoc="0" locked="0" layoutInCell="1" allowOverlap="1">
            <wp:simplePos x="0" y="0"/>
            <wp:positionH relativeFrom="margin">
              <wp:posOffset>-6350</wp:posOffset>
            </wp:positionH>
            <wp:positionV relativeFrom="line">
              <wp:posOffset>223016</wp:posOffset>
            </wp:positionV>
            <wp:extent cx="5943600" cy="1476747"/>
            <wp:effectExtent l="0" t="0" r="0" b="0"/>
            <wp:wrapThrough wrapText="bothSides" distL="152400" distR="152400">
              <wp:wrapPolygon edited="1">
                <wp:start x="0" y="0"/>
                <wp:lineTo x="21600" y="0"/>
                <wp:lineTo x="21600" y="21600"/>
                <wp:lineTo x="0" y="21600"/>
                <wp:lineTo x="0" y="0"/>
              </wp:wrapPolygon>
            </wp:wrapThrough>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8">
                      <a:extLst/>
                    </a:blip>
                    <a:stretch>
                      <a:fillRect/>
                    </a:stretch>
                  </pic:blipFill>
                  <pic:spPr>
                    <a:xfrm>
                      <a:off x="0" y="0"/>
                      <a:ext cx="5943600" cy="1476747"/>
                    </a:xfrm>
                    <a:prstGeom prst="rect">
                      <a:avLst/>
                    </a:prstGeom>
                    <a:ln w="12700" cap="flat">
                      <a:noFill/>
                      <a:miter lim="400000"/>
                    </a:ln>
                    <a:effectLst/>
                  </pic:spPr>
                </pic:pic>
              </a:graphicData>
            </a:graphic>
          </wp:anchor>
        </w:drawing>
      </w:r>
    </w:p>
    <w:p>
      <w:pPr>
        <w:pStyle w:val="Body"/>
        <w:bidi w:val="0"/>
      </w:pPr>
    </w:p>
    <w:p>
      <w:pPr>
        <w:pStyle w:val="Body"/>
        <w:bidi w:val="0"/>
        <w:rPr>
          <w:vertAlign w:val="subscript"/>
        </w:rPr>
      </w:pPr>
      <w:r>
        <w:rPr>
          <w:rtl w:val="0"/>
        </w:rPr>
        <w:t>Step 5: Determine whether to reject H</w:t>
      </w:r>
      <w:r>
        <w:rPr>
          <w:vertAlign w:val="subscript"/>
          <w:rtl w:val="0"/>
          <w:lang w:val="en-US"/>
        </w:rPr>
        <w:t>0.</w:t>
      </w:r>
    </w:p>
    <w:p>
      <w:pPr>
        <w:pStyle w:val="Body"/>
        <w:bidi w:val="0"/>
      </w:pPr>
      <w:r>
        <w:rPr>
          <w:rtl w:val="0"/>
        </w:rPr>
        <w:t xml:space="preserve">Because p-value &gt; </w:t>
      </w:r>
      <w:r>
        <w:rPr>
          <w:rFonts w:ascii="Arial Unicode MS" w:cs="Arial Unicode MS" w:hAnsi="Arial Unicode MS" w:eastAsia="Arial Unicode MS" w:hint="default"/>
          <w:b w:val="0"/>
          <w:bCs w:val="0"/>
          <w:i w:val="0"/>
          <w:iCs w:val="0"/>
          <w:rtl w:val="0"/>
        </w:rPr>
        <w:t>α</w:t>
      </w:r>
      <w:r>
        <w:rPr>
          <w:rtl w:val="0"/>
        </w:rPr>
        <w:t xml:space="preserve"> = 0.05, we cannot reject H</w:t>
      </w:r>
      <w:r>
        <w:rPr>
          <w:vertAlign w:val="subscript"/>
          <w:rtl w:val="0"/>
          <w:lang w:val="en-US"/>
        </w:rPr>
        <w:t>o</w:t>
      </w:r>
      <w:r>
        <w:rPr>
          <w:rtl w:val="0"/>
        </w:rPr>
        <w:t>. Thus, at the 0.05 level of significance, from the results of one-week trial of T2005 and AZ100 we cannot conclude that the two models are not equally accurate.</w:t>
      </w:r>
    </w:p>
    <w:p>
      <w:pPr>
        <w:pStyle w:val="Body"/>
        <w:bidi w:val="0"/>
      </w:pPr>
    </w:p>
    <w:p>
      <w:pPr>
        <w:pStyle w:val="Body"/>
        <w:bidi w:val="0"/>
      </w:pPr>
      <w:r>
        <w:rPr>
          <w:rtl w:val="0"/>
        </w:rPr>
        <w:t>Critical Value Approach:</w:t>
      </w:r>
    </w:p>
    <w:p>
      <w:pPr>
        <w:pStyle w:val="Body"/>
        <w:bidi w:val="0"/>
      </w:pPr>
      <w:r>
        <w:rPr>
          <w:rtl w:val="0"/>
        </w:rPr>
        <w:t>Step 4: Determine the critical value and the rejection rule.</w:t>
      </w:r>
    </w:p>
    <w:p>
      <w:pPr>
        <w:pStyle w:val="Body"/>
        <w:bidi w:val="0"/>
      </w:pPr>
      <w:r>
        <w:rPr>
          <w:rtl w:val="0"/>
        </w:rPr>
        <w:t xml:space="preserve">For </w:t>
      </w:r>
      <w:r>
        <w:rPr>
          <w:rFonts w:ascii="Arial Unicode MS" w:cs="Arial Unicode MS" w:hAnsi="Arial Unicode MS" w:eastAsia="Arial Unicode MS" w:hint="default"/>
          <w:b w:val="0"/>
          <w:bCs w:val="0"/>
          <w:i w:val="0"/>
          <w:iCs w:val="0"/>
          <w:rtl w:val="0"/>
        </w:rPr>
        <w:t>α</w:t>
      </w:r>
      <w:r>
        <w:rPr>
          <w:rtl w:val="0"/>
        </w:rPr>
        <w:t xml:space="preserve"> </w:t>
      </w:r>
      <w:r>
        <w:rPr>
          <w:rtl w:val="0"/>
        </w:rPr>
        <w:t>= 0.0</w:t>
      </w:r>
      <w:r>
        <w:rPr>
          <w:rtl w:val="0"/>
        </w:rPr>
        <w:t>5 and df = 48, 2.021 &gt; t</w:t>
      </w:r>
      <w:r>
        <w:rPr>
          <w:vertAlign w:val="subscript"/>
          <w:rtl w:val="0"/>
          <w:lang w:val="en-US"/>
        </w:rPr>
        <w:t>0.05</w:t>
      </w:r>
      <w:r>
        <w:rPr>
          <w:rtl w:val="0"/>
        </w:rPr>
        <w:t xml:space="preserve"> &gt; 2.009. We will reject H</w:t>
      </w:r>
      <w:r>
        <w:rPr>
          <w:vertAlign w:val="subscript"/>
          <w:rtl w:val="0"/>
          <w:lang w:val="en-US"/>
        </w:rPr>
        <w:t>0</w:t>
      </w:r>
      <w:r>
        <w:rPr>
          <w:rtl w:val="0"/>
        </w:rPr>
        <w:t xml:space="preserve"> if t </w:t>
      </w:r>
      <w:r>
        <w:rPr>
          <w:rtl w:val="0"/>
        </w:rPr>
        <w:t xml:space="preserve">≤ </w:t>
      </w:r>
      <w:r>
        <w:rPr>
          <w:rtl w:val="0"/>
        </w:rPr>
        <w:t xml:space="preserve">-2.021 or t </w:t>
      </w:r>
      <w:r>
        <w:rPr>
          <w:rtl w:val="0"/>
        </w:rPr>
        <w:t xml:space="preserve">≥ </w:t>
      </w:r>
      <w:r>
        <w:rPr>
          <w:rtl w:val="0"/>
        </w:rPr>
        <w:t>2.021.</w:t>
      </w:r>
    </w:p>
    <w:p>
      <w:pPr>
        <w:pStyle w:val="Body"/>
        <w:bidi w:val="0"/>
      </w:pPr>
    </w:p>
    <w:p>
      <w:pPr>
        <w:pStyle w:val="Body"/>
        <w:bidi w:val="0"/>
        <w:rPr>
          <w:vertAlign w:val="subscript"/>
        </w:rPr>
      </w:pPr>
      <w:r>
        <w:rPr>
          <w:rtl w:val="0"/>
        </w:rPr>
        <w:t>Step 5: Determine whether to reject H</w:t>
      </w:r>
      <w:r>
        <w:rPr>
          <w:vertAlign w:val="subscript"/>
          <w:rtl w:val="0"/>
          <w:lang w:val="en-US"/>
        </w:rPr>
        <w:t>0.</w:t>
      </w:r>
    </w:p>
    <w:p>
      <w:pPr>
        <w:pStyle w:val="Body"/>
        <w:bidi w:val="0"/>
      </w:pPr>
      <w:r>
        <w:rPr>
          <w:rtl w:val="0"/>
        </w:rPr>
        <w:t>Because -0.016 &gt; -2.021, we cannot reject H</w:t>
      </w:r>
      <w:r>
        <w:rPr>
          <w:vertAlign w:val="subscript"/>
          <w:rtl w:val="0"/>
          <w:lang w:val="en-US"/>
        </w:rPr>
        <w:t>0</w:t>
      </w:r>
      <w:r>
        <w:rPr>
          <w:rtl w:val="0"/>
        </w:rPr>
        <w:t>. This implies that we are at least 95% confident that the difference between means of holes in diameter of T2005 and AZ100 in the trial tests do not have considerable difference. Thus, we cannot conclude that the two models are not equally accurate.</w:t>
      </w:r>
    </w:p>
    <w:p>
      <w:pPr>
        <w:pStyle w:val="Body"/>
        <w:bidi w:val="0"/>
      </w:pPr>
    </w:p>
    <w:p>
      <w:pPr>
        <w:pStyle w:val="Body"/>
        <w:bidi w:val="0"/>
      </w:pPr>
      <w:r>
        <w:rPr>
          <w:rtl w:val="0"/>
        </w:rPr>
        <w:t>3. For precision, we compare the standard deviations and variance of the two models.</w:t>
      </w:r>
    </w:p>
    <w:tbl>
      <w:tblPr>
        <w:tblW w:w="9350" w:type="dxa"/>
        <w:jc w:val="left"/>
        <w:tblInd w:w="108" w:type="dxa"/>
        <w:tblBorders>
          <w:top w:val="single" w:color="000000" w:sz="4" w:space="0" w:shadow="0" w:frame="0"/>
          <w:left w:val="single" w:color="000000" w:sz="4" w:space="0" w:shadow="0" w:frame="0"/>
          <w:bottom w:val="single" w:color="000000" w:sz="4" w:space="0" w:shadow="0" w:frame="0"/>
          <w:right w:val="single" w:color="000000" w:sz="4" w:space="0" w:shadow="0" w:frame="0"/>
          <w:insideH w:val="single" w:color="000000" w:sz="4" w:space="0" w:shadow="0" w:frame="0"/>
          <w:insideV w:val="single" w:color="000000" w:sz="4" w:space="0" w:shadow="0" w:frame="0"/>
        </w:tblBorders>
        <w:shd w:val="clear" w:color="auto" w:fill="auto"/>
        <w:tblLayout w:type="fixed"/>
      </w:tblPr>
      <w:tblGrid>
        <w:gridCol w:w="3116"/>
        <w:gridCol w:w="3117"/>
        <w:gridCol w:w="3117"/>
      </w:tblGrid>
      <w:tr>
        <w:tblPrEx>
          <w:shd w:val="clear" w:color="auto" w:fill="auto"/>
        </w:tblPrEx>
        <w:trPr>
          <w:trHeight w:val="294" w:hRule="atLeast"/>
          <w:tblHeader/>
        </w:trPr>
        <w:tc>
          <w:tcPr>
            <w:tcW w:type="dxa" w:w="3116"/>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1"/>
              <w:bidi w:val="0"/>
            </w:pPr>
            <w:r>
              <w:rPr>
                <w:rFonts w:ascii="Graphik Semibold" w:cs="Arial Unicode MS" w:hAnsi="Graphik Semibold" w:eastAsia="Arial Unicode MS"/>
                <w:rtl w:val="0"/>
              </w:rPr>
              <w:t>Model</w:t>
            </w:r>
          </w:p>
        </w:tc>
        <w:tc>
          <w:tcPr>
            <w:tcW w:type="dxa" w:w="3116"/>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1"/>
              <w:bidi w:val="0"/>
            </w:pPr>
            <w:r>
              <w:rPr>
                <w:rFonts w:ascii="Graphik Semibold" w:cs="Arial Unicode MS" w:hAnsi="Graphik Semibold" w:eastAsia="Arial Unicode MS"/>
                <w:rtl w:val="0"/>
              </w:rPr>
              <w:t>Standard Deviation</w:t>
            </w:r>
          </w:p>
        </w:tc>
        <w:tc>
          <w:tcPr>
            <w:tcW w:type="dxa" w:w="3116"/>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1"/>
              <w:bidi w:val="0"/>
            </w:pPr>
            <w:r>
              <w:rPr>
                <w:rFonts w:ascii="Graphik Semibold" w:cs="Arial Unicode MS" w:hAnsi="Graphik Semibold" w:eastAsia="Arial Unicode MS"/>
                <w:rtl w:val="0"/>
              </w:rPr>
              <w:t>Variance</w:t>
            </w:r>
          </w:p>
        </w:tc>
      </w:tr>
      <w:tr>
        <w:tblPrEx>
          <w:shd w:val="clear" w:color="auto" w:fill="auto"/>
        </w:tblPrEx>
        <w:trPr>
          <w:trHeight w:val="333" w:hRule="atLeast"/>
        </w:trPr>
        <w:tc>
          <w:tcPr>
            <w:tcW w:type="dxa" w:w="3116"/>
            <w:tcBorders>
              <w:top w:val="single" w:color="000000" w:sz="8"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1"/>
              <w:bidi w:val="0"/>
            </w:pPr>
            <w:r>
              <w:rPr>
                <w:rFonts w:ascii="Graphik Semibold" w:cs="Arial Unicode MS" w:hAnsi="Graphik Semibold" w:eastAsia="Arial Unicode MS"/>
                <w:rtl w:val="0"/>
              </w:rPr>
              <w:t>T2005</w:t>
            </w:r>
          </w:p>
        </w:tc>
        <w:tc>
          <w:tcPr>
            <w:tcW w:type="dxa" w:w="3116"/>
            <w:tcBorders>
              <w:top w:val="single" w:color="000000" w:sz="8"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480"/>
              <w:jc w:val="right"/>
              <w:outlineLvl w:val="9"/>
              <w:rPr>
                <w:rtl w:val="0"/>
              </w:rPr>
            </w:pPr>
            <w:r>
              <w:rPr>
                <w:rFonts w:ascii="Graphik" w:cs="Arial Unicode MS" w:hAnsi="Graphik"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0.1126265</w:t>
            </w:r>
          </w:p>
        </w:tc>
        <w:tc>
          <w:tcPr>
            <w:tcW w:type="dxa" w:w="3116"/>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480"/>
              <w:jc w:val="right"/>
              <w:outlineLvl w:val="9"/>
              <w:rPr>
                <w:rtl w:val="0"/>
              </w:rPr>
            </w:pPr>
            <w:r>
              <w:rPr>
                <w:rFonts w:ascii="Graphik" w:cs="Arial Unicode MS" w:hAnsi="Graphik"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0.01268473</w:t>
            </w:r>
          </w:p>
        </w:tc>
      </w:tr>
      <w:tr>
        <w:tblPrEx>
          <w:shd w:val="clear" w:color="auto" w:fill="auto"/>
        </w:tblPrEx>
        <w:trPr>
          <w:trHeight w:val="328" w:hRule="atLeast"/>
        </w:trPr>
        <w:tc>
          <w:tcPr>
            <w:tcW w:type="dxa" w:w="3116"/>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1"/>
              <w:bidi w:val="0"/>
            </w:pPr>
            <w:r>
              <w:rPr>
                <w:rFonts w:ascii="Graphik Semibold" w:cs="Arial Unicode MS" w:hAnsi="Graphik Semibold" w:eastAsia="Arial Unicode MS"/>
                <w:rtl w:val="0"/>
              </w:rPr>
              <w:t>AZ100</w:t>
            </w:r>
          </w:p>
        </w:tc>
        <w:tc>
          <w:tcPr>
            <w:tcW w:type="dxa" w:w="3116"/>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f2f4f7"/>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480"/>
              <w:jc w:val="right"/>
              <w:outlineLvl w:val="9"/>
              <w:rPr>
                <w:rtl w:val="0"/>
              </w:rPr>
            </w:pPr>
            <w:r>
              <w:rPr>
                <w:rFonts w:ascii="Graphik" w:cs="Arial Unicode MS" w:hAnsi="Graphik"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0.1902664</w:t>
            </w:r>
          </w:p>
        </w:tc>
        <w:tc>
          <w:tcPr>
            <w:tcW w:type="dxa" w:w="3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480"/>
              <w:jc w:val="right"/>
              <w:outlineLvl w:val="9"/>
              <w:rPr>
                <w:rtl w:val="0"/>
              </w:rPr>
            </w:pPr>
            <w:r>
              <w:rPr>
                <w:rFonts w:ascii="Graphik" w:cs="Arial Unicode MS" w:hAnsi="Graphik"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0.03620129</w:t>
            </w:r>
          </w:p>
        </w:tc>
      </w:tr>
    </w:tbl>
    <w:p>
      <w:pPr>
        <w:pStyle w:val="Body"/>
        <w:bidi w:val="0"/>
      </w:pPr>
    </w:p>
    <w:p>
      <w:pPr>
        <w:pStyle w:val="Body"/>
        <w:bidi w:val="0"/>
      </w:pPr>
    </w:p>
    <w:p>
      <w:pPr>
        <w:pStyle w:val="Body"/>
        <w:bidi w:val="0"/>
      </w:pPr>
      <w:r>
        <w:rPr>
          <w:rtl w:val="0"/>
        </w:rPr>
        <w:t>As can be seen from the table, each of the hole diameters recorded by the model T2005 were closer to the target value of 3 centimeters with a deviation of only 0.11, where as the standard deviation of diameters of holes in AZ100 was almost twice that of T2005. Moreover, the variance for AZ100 is close to 3 times the variance for T2005. This clearly indicates that model T2005 drills holes with more precision.</w:t>
      </w:r>
    </w:p>
    <w:p>
      <w:pPr>
        <w:pStyle w:val="Body"/>
        <w:bidi w:val="0"/>
      </w:pPr>
    </w:p>
    <w:p>
      <w:pPr>
        <w:pStyle w:val="Body"/>
        <w:bidi w:val="0"/>
      </w:pPr>
      <w:r>
        <w:rPr>
          <w:rtl w:val="0"/>
        </w:rPr>
        <w:t>4. Hypothesis that the T2005 and the AZ100 are equally precise i.e. have equal variances.</w:t>
      </w:r>
    </w:p>
    <w:p>
      <w:pPr>
        <w:pStyle w:val="Body"/>
        <w:bidi w:val="0"/>
      </w:pPr>
      <w:r>
        <w:rPr>
          <w:rtl w:val="0"/>
        </w:rPr>
        <w:t>Step 1: State the null and alternate hypothesis:</w:t>
      </w:r>
      <w:r>
        <w:drawing xmlns:a="http://schemas.openxmlformats.org/drawingml/2006/main">
          <wp:anchor distT="152400" distB="152400" distL="152400" distR="152400" simplePos="0" relativeHeight="251664384" behindDoc="0" locked="0" layoutInCell="1" allowOverlap="1">
            <wp:simplePos x="0" y="0"/>
            <wp:positionH relativeFrom="margin">
              <wp:posOffset>-6350</wp:posOffset>
            </wp:positionH>
            <wp:positionV relativeFrom="line">
              <wp:posOffset>306678</wp:posOffset>
            </wp:positionV>
            <wp:extent cx="1155700" cy="711200"/>
            <wp:effectExtent l="0" t="0" r="0" b="0"/>
            <wp:wrapThrough wrapText="bothSides" distL="152400" distR="152400">
              <wp:wrapPolygon edited="1">
                <wp:start x="0" y="0"/>
                <wp:lineTo x="0" y="21600"/>
                <wp:lineTo x="21600" y="21600"/>
                <wp:lineTo x="21600" y="0"/>
                <wp:lineTo x="0" y="0"/>
              </wp:wrapPolygon>
            </wp:wrapThrough>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9">
                      <a:extLst/>
                    </a:blip>
                    <a:srcRect l="0" t="0" r="0" b="0"/>
                    <a:stretch>
                      <a:fillRect/>
                    </a:stretch>
                  </pic:blipFill>
                  <pic:spPr>
                    <a:xfrm>
                      <a:off x="0" y="0"/>
                      <a:ext cx="1155700" cy="711200"/>
                    </a:xfrm>
                    <a:prstGeom prst="rect">
                      <a:avLst/>
                    </a:prstGeom>
                    <a:ln w="12700" cap="flat">
                      <a:noFill/>
                      <a:miter lim="400000"/>
                    </a:ln>
                    <a:effectLst/>
                  </pic:spPr>
                </pic:pic>
              </a:graphicData>
            </a:graphic>
          </wp:anchor>
        </w:drawing>
      </w:r>
    </w:p>
    <w:p>
      <w:pPr>
        <w:pStyle w:val="Body"/>
        <w:bidi w:val="0"/>
      </w:pPr>
      <w:r>
        <w:rPr>
          <w:rtl w:val="0"/>
        </w:rPr>
        <w:t xml:space="preserve">The null hypothesis states that  the drill model T2005 and AZ100 are equally precise (equal variances). The alternate hypothesis is that the models are not equally precise. </w:t>
      </w:r>
    </w:p>
    <w:p>
      <w:pPr>
        <w:pStyle w:val="Body"/>
        <w:bidi w:val="0"/>
      </w:pPr>
      <w:r>
        <w:rPr>
          <w:rFonts w:ascii="Arial Unicode MS" w:cs="Arial Unicode MS" w:hAnsi="Arial Unicode MS" w:eastAsia="Arial Unicode MS" w:hint="default"/>
          <w:b w:val="0"/>
          <w:bCs w:val="0"/>
          <w:i w:val="0"/>
          <w:iCs w:val="0"/>
          <w:rtl w:val="0"/>
        </w:rPr>
        <w:t>σ</w:t>
      </w:r>
      <w:r>
        <w:rPr>
          <w:vertAlign w:val="subscript"/>
          <w:rtl w:val="0"/>
          <w:lang w:val="en-US"/>
        </w:rPr>
        <w:t>1</w:t>
      </w:r>
      <w:r>
        <w:rPr>
          <w:vertAlign w:val="superscript"/>
          <w:rtl w:val="0"/>
          <w:lang w:val="en-US"/>
        </w:rPr>
        <w:t>2</w:t>
      </w:r>
      <w:r>
        <w:rPr>
          <w:vertAlign w:val="subscript"/>
          <w:rtl w:val="0"/>
          <w:lang w:val="en-US"/>
        </w:rPr>
        <w:t xml:space="preserve"> </w:t>
      </w:r>
      <w:r>
        <w:rPr>
          <w:rtl w:val="0"/>
        </w:rPr>
        <w:t xml:space="preserve">and </w:t>
      </w:r>
      <w:r>
        <w:rPr>
          <w:rFonts w:ascii="Arial Unicode MS" w:cs="Arial Unicode MS" w:hAnsi="Arial Unicode MS" w:eastAsia="Arial Unicode MS" w:hint="default"/>
          <w:b w:val="0"/>
          <w:bCs w:val="0"/>
          <w:i w:val="0"/>
          <w:iCs w:val="0"/>
          <w:rtl w:val="0"/>
        </w:rPr>
        <w:t>σ</w:t>
      </w:r>
      <w:r>
        <w:rPr>
          <w:vertAlign w:val="subscript"/>
          <w:rtl w:val="0"/>
          <w:lang w:val="en-US"/>
        </w:rPr>
        <w:t>2</w:t>
      </w:r>
      <w:r>
        <w:rPr>
          <w:vertAlign w:val="superscript"/>
          <w:rtl w:val="0"/>
          <w:lang w:val="en-US"/>
        </w:rPr>
        <w:t>2</w:t>
      </w:r>
      <w:r>
        <w:rPr>
          <w:vertAlign w:val="subscript"/>
          <w:rtl w:val="0"/>
          <w:lang w:val="en-US"/>
        </w:rPr>
        <w:t xml:space="preserve"> </w:t>
      </w:r>
      <w:r>
        <w:rPr>
          <w:rtl w:val="0"/>
        </w:rPr>
        <w:t xml:space="preserve">are population variances of the hole diameters of T2005 model and AZ100 model respectively. </w:t>
      </w:r>
    </w:p>
    <w:p>
      <w:pPr>
        <w:pStyle w:val="Body"/>
        <w:bidi w:val="0"/>
      </w:pPr>
    </w:p>
    <w:p>
      <w:pPr>
        <w:pStyle w:val="Body"/>
        <w:bidi w:val="0"/>
      </w:pPr>
      <w:r>
        <w:rPr>
          <w:rtl w:val="0"/>
        </w:rPr>
        <w:t xml:space="preserve">Step 2: State the level of significance: </w:t>
      </w:r>
      <w:r>
        <w:rPr>
          <w:rFonts w:ascii="Arial Unicode MS" w:cs="Arial Unicode MS" w:hAnsi="Arial Unicode MS" w:eastAsia="Arial Unicode MS" w:hint="default"/>
          <w:b w:val="0"/>
          <w:bCs w:val="0"/>
          <w:i w:val="0"/>
          <w:iCs w:val="0"/>
          <w:rtl w:val="0"/>
        </w:rPr>
        <w:t>α</w:t>
      </w:r>
      <w:r>
        <w:rPr>
          <w:rtl w:val="0"/>
        </w:rPr>
        <w:t xml:space="preserve"> = 0.05</w:t>
      </w:r>
    </w:p>
    <w:p>
      <w:pPr>
        <w:pStyle w:val="Body"/>
        <w:bidi w:val="0"/>
      </w:pPr>
    </w:p>
    <w:p>
      <w:pPr>
        <w:pStyle w:val="Body"/>
        <w:bidi w:val="0"/>
      </w:pPr>
      <w:r>
        <w:rPr>
          <w:rtl w:val="0"/>
        </w:rPr>
        <w:t>Step 3: Compute the value of the test statistic:</w:t>
      </w:r>
    </w:p>
    <w:p>
      <w:pPr>
        <w:pStyle w:val="Body"/>
        <w:bidi w:val="0"/>
      </w:pPr>
      <w:r>
        <w:rPr>
          <w:rtl w:val="0"/>
        </w:rPr>
        <w:t>Since we are comparing the variances of two samples we will use F test statistic. Where F = s</w:t>
      </w:r>
      <w:r>
        <w:rPr>
          <w:vertAlign w:val="subscript"/>
          <w:rtl w:val="0"/>
          <w:lang w:val="en-US"/>
        </w:rPr>
        <w:t>1</w:t>
      </w:r>
      <w:r>
        <w:rPr>
          <w:vertAlign w:val="superscript"/>
          <w:rtl w:val="0"/>
          <w:lang w:val="en-US"/>
        </w:rPr>
        <w:t>2</w:t>
      </w:r>
      <w:r>
        <w:rPr>
          <w:rtl w:val="0"/>
        </w:rPr>
        <w:t>/s</w:t>
      </w:r>
      <w:r>
        <w:rPr>
          <w:vertAlign w:val="subscript"/>
          <w:rtl w:val="0"/>
          <w:lang w:val="en-US"/>
        </w:rPr>
        <w:t>2</w:t>
      </w:r>
      <w:r>
        <w:rPr>
          <w:vertAlign w:val="superscript"/>
          <w:rtl w:val="0"/>
          <w:lang w:val="en-US"/>
        </w:rPr>
        <w:t xml:space="preserve">2 </w:t>
      </w:r>
      <w:r>
        <w:rPr>
          <w:rtl w:val="0"/>
        </w:rPr>
        <w:t>where s</w:t>
      </w:r>
      <w:r>
        <w:rPr>
          <w:vertAlign w:val="subscript"/>
          <w:rtl w:val="0"/>
          <w:lang w:val="en-US"/>
        </w:rPr>
        <w:t>1</w:t>
      </w:r>
      <w:r>
        <w:rPr>
          <w:vertAlign w:val="superscript"/>
          <w:rtl w:val="0"/>
          <w:lang w:val="en-US"/>
        </w:rPr>
        <w:t>2</w:t>
      </w:r>
      <w:r>
        <w:rPr>
          <w:rtl w:val="0"/>
        </w:rPr>
        <w:t xml:space="preserve"> is the larger sample variance. Thus, F = 2.8539.</w:t>
      </w:r>
    </w:p>
    <w:p>
      <w:pPr>
        <w:pStyle w:val="Body"/>
        <w:bidi w:val="0"/>
      </w:pPr>
      <w:r>
        <w:rPr>
          <w:rtl w:val="0"/>
        </w:rPr>
        <w:t>Output from the code:</w:t>
      </w:r>
      <w:r>
        <w:drawing xmlns:a="http://schemas.openxmlformats.org/drawingml/2006/main">
          <wp:anchor distT="152400" distB="152400" distL="152400" distR="152400" simplePos="0" relativeHeight="251665408" behindDoc="0" locked="0" layoutInCell="1" allowOverlap="1">
            <wp:simplePos x="0" y="0"/>
            <wp:positionH relativeFrom="margin">
              <wp:posOffset>-6350</wp:posOffset>
            </wp:positionH>
            <wp:positionV relativeFrom="line">
              <wp:posOffset>207295</wp:posOffset>
            </wp:positionV>
            <wp:extent cx="4527594" cy="2106396"/>
            <wp:effectExtent l="0" t="0" r="0" b="0"/>
            <wp:wrapThrough wrapText="bothSides" distL="152400" distR="152400">
              <wp:wrapPolygon edited="1">
                <wp:start x="0" y="0"/>
                <wp:lineTo x="21600" y="0"/>
                <wp:lineTo x="21600" y="21600"/>
                <wp:lineTo x="0" y="21600"/>
                <wp:lineTo x="0" y="0"/>
              </wp:wrapPolygon>
            </wp:wrapThrough>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10">
                      <a:extLst/>
                    </a:blip>
                    <a:stretch>
                      <a:fillRect/>
                    </a:stretch>
                  </pic:blipFill>
                  <pic:spPr>
                    <a:xfrm>
                      <a:off x="0" y="0"/>
                      <a:ext cx="4527594" cy="2106396"/>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Now, with </w:t>
      </w:r>
      <w:r>
        <w:rPr>
          <w:rFonts w:ascii="Arial Unicode MS" w:cs="Arial Unicode MS" w:hAnsi="Arial Unicode MS" w:eastAsia="Arial Unicode MS" w:hint="default"/>
          <w:b w:val="0"/>
          <w:bCs w:val="0"/>
          <w:i w:val="0"/>
          <w:iCs w:val="0"/>
          <w:rtl w:val="0"/>
        </w:rPr>
        <w:t>α</w:t>
      </w:r>
      <w:r>
        <w:rPr>
          <w:rtl w:val="0"/>
        </w:rPr>
        <w:t>/2 = 0.025, df numerator = 31-1 = 30 = df denominator, F</w:t>
      </w:r>
      <w:r>
        <w:rPr>
          <w:vertAlign w:val="subscript"/>
          <w:rtl w:val="0"/>
          <w:lang w:val="en-US"/>
        </w:rPr>
        <w:t>0.025</w:t>
      </w:r>
      <w:r>
        <w:rPr>
          <w:rtl w:val="0"/>
        </w:rPr>
        <w:t xml:space="preserve"> = 2.074 (from F-table). We reject H</w:t>
      </w:r>
      <w:r>
        <w:rPr>
          <w:vertAlign w:val="subscript"/>
          <w:rtl w:val="0"/>
          <w:lang w:val="en-US"/>
        </w:rPr>
        <w:t xml:space="preserve">0 </w:t>
      </w:r>
      <w:r>
        <w:rPr>
          <w:rtl w:val="0"/>
        </w:rPr>
        <w:t xml:space="preserve">if F </w:t>
      </w:r>
      <w:r>
        <w:rPr>
          <w:rtl w:val="0"/>
        </w:rPr>
        <w:t xml:space="preserve">≥ </w:t>
      </w:r>
      <w:r>
        <w:rPr>
          <w:rtl w:val="0"/>
        </w:rPr>
        <w:t>2.074. Since, F = 2.854 &gt; F</w:t>
      </w:r>
      <w:r>
        <w:rPr>
          <w:vertAlign w:val="subscript"/>
          <w:rtl w:val="0"/>
          <w:lang w:val="en-US"/>
        </w:rPr>
        <w:t>0.025</w:t>
      </w:r>
      <w:r>
        <w:rPr>
          <w:rtl w:val="0"/>
        </w:rPr>
        <w:t xml:space="preserve"> = 2.074, we reject the null hypothesis. In other words, we have sufficient evidence to conclude that the variance for T2005 and AZ100 differ. Therefore, they are not equally precise.</w:t>
      </w:r>
    </w:p>
    <w:p>
      <w:pPr>
        <w:pStyle w:val="Body"/>
        <w:bidi w:val="0"/>
      </w:pPr>
    </w:p>
    <w:p>
      <w:pPr>
        <w:pStyle w:val="Body"/>
        <w:bidi w:val="0"/>
      </w:pPr>
      <w:r>
        <w:rPr>
          <w:rtl w:val="0"/>
        </w:rPr>
        <w:t>P-Value Approach:</w:t>
      </w:r>
    </w:p>
    <w:p>
      <w:pPr>
        <w:pStyle w:val="Body"/>
        <w:bidi w:val="0"/>
      </w:pPr>
      <w:r>
        <w:rPr>
          <w:rtl w:val="0"/>
        </w:rPr>
        <w:t>Step 4: Compute the p-value.</w:t>
      </w:r>
    </w:p>
    <w:p>
      <w:pPr>
        <w:pStyle w:val="Body"/>
        <w:bidi w:val="0"/>
      </w:pPr>
      <w:r>
        <w:rPr>
          <w:rtl w:val="0"/>
        </w:rPr>
        <w:t xml:space="preserve">P-value = 0.005317 </w:t>
      </w:r>
    </w:p>
    <w:p>
      <w:pPr>
        <w:pStyle w:val="Body"/>
        <w:bidi w:val="0"/>
      </w:pPr>
    </w:p>
    <w:p>
      <w:pPr>
        <w:pStyle w:val="Body"/>
        <w:bidi w:val="0"/>
        <w:rPr>
          <w:vertAlign w:val="subscript"/>
        </w:rPr>
      </w:pPr>
      <w:r>
        <w:rPr>
          <w:rtl w:val="0"/>
        </w:rPr>
        <w:t>Step 5: Determine whether to reject H</w:t>
      </w:r>
      <w:r>
        <w:rPr>
          <w:vertAlign w:val="subscript"/>
          <w:rtl w:val="0"/>
          <w:lang w:val="en-US"/>
        </w:rPr>
        <w:t>0.</w:t>
      </w:r>
    </w:p>
    <w:p>
      <w:pPr>
        <w:pStyle w:val="Body"/>
        <w:bidi w:val="0"/>
      </w:pPr>
      <w:r>
        <w:rPr>
          <w:rtl w:val="0"/>
        </w:rPr>
        <w:t xml:space="preserve">Because p-value = 0.005 </w:t>
      </w:r>
      <w:r>
        <w:rPr>
          <w:rtl w:val="0"/>
        </w:rPr>
        <w:t xml:space="preserve">≤ </w:t>
      </w:r>
      <w:r>
        <w:rPr>
          <w:rFonts w:ascii="Arial Unicode MS" w:cs="Arial Unicode MS" w:hAnsi="Arial Unicode MS" w:eastAsia="Arial Unicode MS" w:hint="default"/>
          <w:b w:val="0"/>
          <w:bCs w:val="0"/>
          <w:i w:val="0"/>
          <w:iCs w:val="0"/>
          <w:rtl w:val="0"/>
        </w:rPr>
        <w:t>α</w:t>
      </w:r>
      <w:r>
        <w:rPr>
          <w:rtl w:val="0"/>
        </w:rPr>
        <w:t xml:space="preserve"> = 0.05, we reject H</w:t>
      </w:r>
      <w:r>
        <w:rPr>
          <w:vertAlign w:val="subscript"/>
          <w:rtl w:val="0"/>
          <w:lang w:val="en-US"/>
        </w:rPr>
        <w:t>o</w:t>
      </w:r>
      <w:r>
        <w:rPr>
          <w:rtl w:val="0"/>
        </w:rPr>
        <w:t>. Thus, at the 0.05 level of significance, from the results of one-week trial of T2005 and AZ100 we conclude that the two models are not equally precise.</w:t>
      </w:r>
    </w:p>
    <w:p>
      <w:pPr>
        <w:pStyle w:val="Body"/>
        <w:bidi w:val="0"/>
      </w:pPr>
    </w:p>
    <w:p>
      <w:pPr>
        <w:pStyle w:val="Body"/>
        <w:bidi w:val="0"/>
      </w:pPr>
      <w:r>
        <w:rPr>
          <w:rtl w:val="0"/>
        </w:rPr>
        <w:t>5. From the above descriptive statistics and hypothesis testing it can be known that Davis Drills</w:t>
      </w:r>
      <w:r>
        <w:rPr>
          <w:rtl w:val="0"/>
        </w:rPr>
        <w:t xml:space="preserve">’ </w:t>
      </w:r>
      <w:r>
        <w:rPr>
          <w:rtl w:val="0"/>
        </w:rPr>
        <w:t>T2005 drill produced more accurate and precise results during the one-week trial than Worth Industrial Tools</w:t>
      </w:r>
      <w:r>
        <w:rPr>
          <w:rtl w:val="0"/>
        </w:rPr>
        <w:t xml:space="preserve">’ </w:t>
      </w:r>
      <w:r>
        <w:rPr>
          <w:rtl w:val="0"/>
        </w:rPr>
        <w:t xml:space="preserve">AZ100 model. Although, from the hypothesis we could not conclude that model T2005 is more accurate, it could be seen that it was marginally better as it produced more results with closeness of the diameter to 3 centimeters. However, it was clearly established that model T2005 was more precise as it had smaller deviation and variance from the target diameter of 3 centimeters. </w:t>
      </w:r>
    </w:p>
    <w:p>
      <w:pPr>
        <w:pStyle w:val="Body"/>
        <w:bidi w:val="0"/>
      </w:pPr>
    </w:p>
    <w:p>
      <w:pPr>
        <w:pStyle w:val="Body"/>
        <w:bidi w:val="0"/>
      </w:pPr>
      <w:r>
        <w:rPr>
          <w:rtl w:val="0"/>
        </w:rPr>
        <w:t xml:space="preserve">Considering all factors, we recommend that MD&amp;R should purchase </w:t>
      </w:r>
      <w:r>
        <w:rPr>
          <w:rtl w:val="0"/>
        </w:rPr>
        <w:t>Davis Drills</w:t>
      </w:r>
      <w:r>
        <w:rPr>
          <w:rtl w:val="1"/>
        </w:rPr>
        <w:t xml:space="preserve">’ </w:t>
      </w:r>
      <w:r>
        <w:rPr>
          <w:rtl w:val="0"/>
        </w:rPr>
        <w:t>T2005</w:t>
      </w:r>
      <w:r>
        <w:rPr>
          <w:rtl w:val="0"/>
        </w:rPr>
        <w:t xml:space="preserve"> model over </w:t>
      </w:r>
      <w:r>
        <w:rPr>
          <w:rtl w:val="0"/>
        </w:rPr>
        <w:t>Worth Industrial Tools</w:t>
      </w:r>
      <w:r>
        <w:rPr>
          <w:rtl w:val="1"/>
        </w:rPr>
        <w:t xml:space="preserve">’ </w:t>
      </w:r>
      <w:r>
        <w:rPr>
          <w:rtl w:val="0"/>
          <w:lang w:val="de-DE"/>
        </w:rPr>
        <w:t>AZ100</w:t>
      </w:r>
      <w:r>
        <w:rPr>
          <w:rtl w:val="0"/>
        </w:rPr>
        <w:t xml:space="preserve"> model to drill more precise holes.</w:t>
      </w:r>
    </w:p>
    <w:sectPr>
      <w:headerReference w:type="default" r:id="rId11"/>
      <w:footerReference w:type="default" r:id="rId12"/>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raphik Medium">
    <w:charset w:val="00"/>
    <w:family w:val="roman"/>
    <w:pitch w:val="default"/>
  </w:font>
  <w:font w:name="Canela Deck Bold">
    <w:charset w:val="00"/>
    <w:family w:val="roman"/>
    <w:pitch w:val="default"/>
  </w:font>
  <w:font w:name="Graphik">
    <w:charset w:val="00"/>
    <w:family w:val="roman"/>
    <w:pitch w:val="default"/>
  </w:font>
  <w:font w:name="Graphik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s>
      <w:jc w:val="left"/>
    </w:pPr>
    <w:r>
      <w:rPr>
        <w:rtl w:val="0"/>
        <w:lang w:val="fr-FR"/>
      </w:rPr>
      <w:t>Academic Report</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num" w:pos="807"/>
        </w:tabs>
        <w:ind w:left="327" w:firstLine="1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107"/>
        </w:tabs>
        <w:ind w:left="627" w:firstLine="1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1407"/>
        </w:tabs>
        <w:ind w:left="927" w:firstLine="1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1707"/>
        </w:tabs>
        <w:ind w:left="1227" w:firstLine="1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2007"/>
        </w:tabs>
        <w:ind w:left="1527" w:firstLine="1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2307"/>
        </w:tabs>
        <w:ind w:left="1827" w:firstLine="1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2607"/>
        </w:tabs>
        <w:ind w:left="2127" w:firstLine="1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2907"/>
        </w:tabs>
        <w:ind w:left="2427" w:firstLine="1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3207"/>
        </w:tabs>
        <w:ind w:left="2727" w:firstLine="1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raphik Medium" w:cs="Arial Unicode MS" w:hAnsi="Graphik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fr-FR"/>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200" w:line="216" w:lineRule="auto"/>
      <w:ind w:left="0" w:right="0" w:firstLine="0"/>
      <w:jc w:val="center"/>
      <w:outlineLvl w:val="9"/>
    </w:pPr>
    <w:rPr>
      <w:rFonts w:ascii="Canela Deck Bold" w:cs="Canela Deck Bold" w:hAnsi="Canela Deck Bold" w:eastAsia="Canela Deck Bold"/>
      <w:b w:val="0"/>
      <w:bCs w:val="0"/>
      <w:i w:val="0"/>
      <w:iCs w:val="0"/>
      <w:caps w:val="0"/>
      <w:smallCaps w:val="0"/>
      <w:strike w:val="0"/>
      <w:dstrike w:val="0"/>
      <w:outline w:val="0"/>
      <w:color w:val="000094"/>
      <w:spacing w:val="-5"/>
      <w:kern w:val="0"/>
      <w:position w:val="0"/>
      <w:sz w:val="56"/>
      <w:szCs w:val="56"/>
      <w:u w:val="none"/>
      <w:shd w:val="nil" w:color="auto" w:fill="auto"/>
      <w:vertAlign w:val="baseline"/>
      <w14:textOutline>
        <w14:noFill/>
      </w14:textOutline>
      <w14:textFill>
        <w14:solidFill>
          <w14:srgbClr w14:val="000094"/>
        </w14:solidFill>
      </w14:textFill>
    </w:rPr>
  </w:style>
  <w:style w:type="paragraph" w:styleId="Subtitle">
    <w:name w:val="Subtitle"/>
    <w:next w:val="Subtitle"/>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Graphik" w:cs="Arial Unicode MS" w:hAnsi="Graphik"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Attribution">
    <w:name w:val="Attribution"/>
    <w:next w:val="Attribution"/>
    <w:pPr>
      <w:keepNext w:val="0"/>
      <w:keepLines w:val="0"/>
      <w:pageBreakBefore w:val="0"/>
      <w:widowControl w:val="1"/>
      <w:shd w:val="clear" w:color="auto" w:fill="auto"/>
      <w:suppressAutoHyphens w:val="0"/>
      <w:bidi w:val="0"/>
      <w:spacing w:before="0" w:after="0" w:line="288" w:lineRule="auto"/>
      <w:ind w:left="0" w:right="0" w:firstLine="0"/>
      <w:jc w:val="center"/>
      <w:outlineLvl w:val="0"/>
    </w:pPr>
    <w:rPr>
      <w:rFonts w:ascii="Graphik" w:cs="Graphik" w:hAnsi="Graphik" w:eastAsia="Graphik"/>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480"/>
      <w:jc w:val="left"/>
      <w:outlineLvl w:val="9"/>
    </w:pPr>
    <w:rPr>
      <w:rFonts w:ascii="Graphik" w:cs="Arial Unicode MS" w:hAnsi="Graphik"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raphik Semibold" w:cs="Graphik Semibold" w:hAnsi="Graphik Semibold" w:eastAsia="Graphik Semibold"/>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1.ti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1303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5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