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A1E" w:rsidRPr="00EB5F32" w:rsidRDefault="00982A1E" w:rsidP="00982A1E">
      <w:pPr>
        <w:rPr>
          <w:sz w:val="28"/>
        </w:rPr>
      </w:pPr>
      <w:r w:rsidRPr="00EB5F32">
        <w:rPr>
          <w:sz w:val="28"/>
        </w:rPr>
        <w:t>PROJECT SYNOPSIS</w:t>
      </w:r>
    </w:p>
    <w:p w:rsidR="00A00991" w:rsidRDefault="00982A1E" w:rsidP="00982A1E">
      <w:r>
        <w:t xml:space="preserve">Project Title: </w:t>
      </w:r>
      <w:proofErr w:type="spellStart"/>
      <w:r>
        <w:t>FinRisk-Evo</w:t>
      </w:r>
      <w:proofErr w:type="spellEnd"/>
      <w:r>
        <w:t xml:space="preserve">: Temporal Financial Risk Intelligence via Numerically-Enhanced Hybrid Transformers </w:t>
      </w:r>
    </w:p>
    <w:p w:rsidR="00A00991" w:rsidRDefault="00982A1E" w:rsidP="00982A1E">
      <w:r>
        <w:t xml:space="preserve">Tagline: "Beyond Sentiment: Quantifying the Trajectory of Financial Risk." </w:t>
      </w:r>
    </w:p>
    <w:p w:rsidR="00982A1E" w:rsidRDefault="00982A1E" w:rsidP="00982A1E">
      <w:r>
        <w:t>Domain: Natural Language Processing (NLP), Financial Technology (</w:t>
      </w:r>
      <w:proofErr w:type="spellStart"/>
      <w:r>
        <w:t>FinTech</w:t>
      </w:r>
      <w:proofErr w:type="spellEnd"/>
      <w:r>
        <w:t>), Deep Learning.</w:t>
      </w:r>
    </w:p>
    <w:p w:rsidR="00982A1E" w:rsidRDefault="00982A1E" w:rsidP="00982A1E"/>
    <w:p w:rsidR="00982A1E" w:rsidRPr="00370C64" w:rsidRDefault="00982A1E" w:rsidP="00982A1E">
      <w:pPr>
        <w:rPr>
          <w:sz w:val="28"/>
        </w:rPr>
      </w:pPr>
      <w:r w:rsidRPr="00370C64">
        <w:rPr>
          <w:sz w:val="28"/>
        </w:rPr>
        <w:t>1. Abstract</w:t>
      </w:r>
    </w:p>
    <w:p w:rsidR="00982A1E" w:rsidRDefault="00982A1E" w:rsidP="00982A1E">
      <w:r>
        <w:t>Conventional financial risk analysis relies heavily on static sentiment classifiers that suffer from "scalar blindness"—the inability to distinguish between minor variances (e.g., "slight dip") and catastrophic financial drops (e.g., "40% revenue collapse"). This limitation renders standard AI models insufficient for high-stakes investment decision-making.</w:t>
      </w:r>
    </w:p>
    <w:p w:rsidR="00982A1E" w:rsidRDefault="00982A1E" w:rsidP="00982A1E"/>
    <w:p w:rsidR="00982A1E" w:rsidRDefault="00982A1E" w:rsidP="00982A1E">
      <w:r>
        <w:t xml:space="preserve">This project proposes </w:t>
      </w:r>
      <w:proofErr w:type="spellStart"/>
      <w:r>
        <w:t>FinRisk-Evo</w:t>
      </w:r>
      <w:proofErr w:type="spellEnd"/>
      <w:r>
        <w:t xml:space="preserve">, a unified Risk Intelligence System designed to automate the detection of emerging and escalating risks in unstructured Annual Reports. The core architecture integrates a Neural </w:t>
      </w:r>
      <w:proofErr w:type="spellStart"/>
      <w:r>
        <w:t>Variational</w:t>
      </w:r>
      <w:proofErr w:type="spellEnd"/>
      <w:r>
        <w:t xml:space="preserve"> Document Model (NVDM) to capture latent financial themes with high coherence, ensuring risk is contextually isolated. Simultaneously, it employs a Numerically-Enhanced </w:t>
      </w:r>
      <w:proofErr w:type="spellStart"/>
      <w:r>
        <w:t>FinBERT</w:t>
      </w:r>
      <w:proofErr w:type="spellEnd"/>
      <w:r>
        <w:t xml:space="preserve"> model, upgraded via a novel Targeted Numerical Change-Related Masking (TNCRM) technique. This post-training method forces the model to attend to high-impact triggers (e.g., "surged," "plummeted," numbers), effectively quantifying financial magnitude.</w:t>
      </w:r>
    </w:p>
    <w:p w:rsidR="00982A1E" w:rsidRDefault="00982A1E" w:rsidP="00982A1E"/>
    <w:p w:rsidR="00982A1E" w:rsidRDefault="00982A1E" w:rsidP="00982A1E">
      <w:r>
        <w:t>To track risk evolution, the system utilizes a Temporal Vector Alignment module (</w:t>
      </w:r>
      <w:proofErr w:type="spellStart"/>
      <w:r>
        <w:t>BiGRU</w:t>
      </w:r>
      <w:proofErr w:type="spellEnd"/>
      <w:r>
        <w:t>-Attention) that maps the semantic drift of risk vectors across reporting periods (e.g., FY24 vs. FY25). Finally, a Retrieval-Augmented Generation (RAG) layer validates these internal findings against external news data, providing an auditable and quantitative risk dashboard.</w:t>
      </w:r>
    </w:p>
    <w:p w:rsidR="00982A1E" w:rsidRDefault="00982A1E" w:rsidP="00982A1E"/>
    <w:p w:rsidR="00982A1E" w:rsidRDefault="00982A1E" w:rsidP="00982A1E">
      <w:r w:rsidRPr="00BF2210">
        <w:rPr>
          <w:sz w:val="28"/>
        </w:rPr>
        <w:t>2. Problem Statement (The "Why")</w:t>
      </w:r>
    </w:p>
    <w:p w:rsidR="00982A1E" w:rsidRDefault="00982A1E" w:rsidP="00982A1E">
      <w:r>
        <w:t xml:space="preserve">Standard Large Language Models (LLMs) and traditional NLP techniques fail in the financial domain due to three critical deficiencies that </w:t>
      </w:r>
      <w:proofErr w:type="spellStart"/>
      <w:r>
        <w:t>FinRisk-Evo</w:t>
      </w:r>
      <w:proofErr w:type="spellEnd"/>
      <w:r>
        <w:t xml:space="preserve"> specifically addresses:</w:t>
      </w:r>
    </w:p>
    <w:p w:rsidR="00982A1E" w:rsidRDefault="00982A1E" w:rsidP="00982A1E">
      <w:r>
        <w:t>Scalar Blindness: To a standard LLM, the sentences "Revenue dipped slightly" and "Revenue plummeted 40%" often yield similar negative sentiment scores. Existing models fail to quantify the magnitude of the risk.</w:t>
      </w:r>
    </w:p>
    <w:p w:rsidR="00982A1E" w:rsidRDefault="00982A1E" w:rsidP="00982A1E">
      <w:r>
        <w:t>Context Collapse (Thematic Disconnect): Financial reports are dense. A negative sentence in a "Historical Overview" section is benign, whereas the same sentence in a "Risk Factors" section is critical. Standard sentiment analysis often ignores this structural context.</w:t>
      </w:r>
    </w:p>
    <w:p w:rsidR="00982A1E" w:rsidRDefault="00982A1E" w:rsidP="00982A1E">
      <w:r>
        <w:t>Static Analysis (Lack of Temporal Logic): Investors are less interested in a static snapshot and more interested in the trajectory of risk. Current tools fail to identify "Temporal Drift"—identifying exactly how a specific risk (e.g., "Cybersecurity") has escalated or subsided compared to the previous fiscal year.</w:t>
      </w:r>
    </w:p>
    <w:p w:rsidR="00982A1E" w:rsidRDefault="00982A1E" w:rsidP="00982A1E"/>
    <w:p w:rsidR="00982A1E" w:rsidRPr="00BF2210" w:rsidRDefault="00982A1E" w:rsidP="00982A1E">
      <w:pPr>
        <w:rPr>
          <w:sz w:val="28"/>
        </w:rPr>
      </w:pPr>
      <w:r w:rsidRPr="00BF2210">
        <w:rPr>
          <w:sz w:val="28"/>
        </w:rPr>
        <w:t>3. Objectives</w:t>
      </w:r>
    </w:p>
    <w:p w:rsidR="00982A1E" w:rsidRDefault="00982A1E" w:rsidP="00982A1E">
      <w:r>
        <w:t xml:space="preserve">To Develop a Hybrid Architecture: Implement the LFBP framework (Latent Topic + </w:t>
      </w:r>
      <w:proofErr w:type="spellStart"/>
      <w:r>
        <w:t>FinBERT</w:t>
      </w:r>
      <w:proofErr w:type="spellEnd"/>
      <w:r>
        <w:t xml:space="preserve"> + </w:t>
      </w:r>
      <w:proofErr w:type="spellStart"/>
      <w:r>
        <w:t>BiGRU</w:t>
      </w:r>
      <w:proofErr w:type="spellEnd"/>
      <w:r>
        <w:t>) to process financial text sequentially, moving beyond simple bag-of-words approaches.</w:t>
      </w:r>
    </w:p>
    <w:p w:rsidR="00982A1E" w:rsidRDefault="00982A1E" w:rsidP="00982A1E">
      <w:r>
        <w:t xml:space="preserve">To Enhance Numerical Sensitivity: Apply Targeted Numerical Change-Related Masking (TNCRM) during the post-training of </w:t>
      </w:r>
      <w:proofErr w:type="spellStart"/>
      <w:r>
        <w:t>FinBERT</w:t>
      </w:r>
      <w:proofErr w:type="spellEnd"/>
      <w:r>
        <w:t xml:space="preserve"> to fix scalar blindness and improve severity quantification.</w:t>
      </w:r>
    </w:p>
    <w:p w:rsidR="00982A1E" w:rsidRDefault="00982A1E" w:rsidP="00982A1E">
      <w:r>
        <w:t>To Model Temporal Evolution: Create a vector comparison module that detects "Risk Escalation" by measuring the semantic drift (Cosine Similarity) between consecutive Annual Reports.</w:t>
      </w:r>
    </w:p>
    <w:p w:rsidR="00982A1E" w:rsidRDefault="00982A1E" w:rsidP="00982A1E">
      <w:r>
        <w:t>To Visualize Insights: Deploy an interactive Risk Dashboard using RAG to provide explainable AI (XAI) outputs, linking detected risks to specific evidence in the source text.</w:t>
      </w:r>
    </w:p>
    <w:p w:rsidR="00A00991" w:rsidRDefault="00A00991" w:rsidP="00982A1E"/>
    <w:p w:rsidR="00982A1E" w:rsidRPr="00BF2210" w:rsidRDefault="00982A1E" w:rsidP="00982A1E">
      <w:pPr>
        <w:rPr>
          <w:sz w:val="28"/>
        </w:rPr>
      </w:pPr>
      <w:r w:rsidRPr="00BF2210">
        <w:rPr>
          <w:sz w:val="28"/>
        </w:rPr>
        <w:t>4. Proposed Methodology (The "How")</w:t>
      </w:r>
    </w:p>
    <w:p w:rsidR="00982A1E" w:rsidRDefault="00982A1E" w:rsidP="00982A1E">
      <w:r>
        <w:t>The system architecture is a "Hybrid" model composed of three distinct engines, each backed by specific research methodologies.</w:t>
      </w:r>
    </w:p>
    <w:p w:rsidR="00A00991" w:rsidRDefault="00A00991" w:rsidP="00982A1E"/>
    <w:p w:rsidR="00982A1E" w:rsidRDefault="00982A1E" w:rsidP="00982A1E">
      <w:r>
        <w:t>Module A: The Context Engine (Topic Extraction)</w:t>
      </w:r>
    </w:p>
    <w:p w:rsidR="00982A1E" w:rsidRDefault="00982A1E" w:rsidP="00982A1E">
      <w:r>
        <w:t xml:space="preserve">Algorithm: Neural </w:t>
      </w:r>
      <w:proofErr w:type="spellStart"/>
      <w:r>
        <w:t>Variational</w:t>
      </w:r>
      <w:proofErr w:type="spellEnd"/>
      <w:r>
        <w:t xml:space="preserve"> Document Model (NVDM).</w:t>
      </w:r>
    </w:p>
    <w:p w:rsidR="00A00991" w:rsidRDefault="00982A1E" w:rsidP="00982A1E">
      <w:r>
        <w:t>Theoretical Basis: Mir et al. (2025).</w:t>
      </w:r>
    </w:p>
    <w:p w:rsidR="00982A1E" w:rsidRDefault="00982A1E" w:rsidP="00982A1E">
      <w:r>
        <w:t xml:space="preserve">Function: Unlike outdated Latent </w:t>
      </w:r>
      <w:proofErr w:type="spellStart"/>
      <w:r>
        <w:t>Dirichlet</w:t>
      </w:r>
      <w:proofErr w:type="spellEnd"/>
      <w:r>
        <w:t xml:space="preserve"> Allocation (LDA) methods, NVDM uses </w:t>
      </w:r>
      <w:proofErr w:type="spellStart"/>
      <w:r>
        <w:t>Variational</w:t>
      </w:r>
      <w:proofErr w:type="spellEnd"/>
      <w:r>
        <w:t xml:space="preserve"> </w:t>
      </w:r>
      <w:proofErr w:type="spellStart"/>
      <w:r>
        <w:t>Autoencoders</w:t>
      </w:r>
      <w:proofErr w:type="spellEnd"/>
      <w:r>
        <w:t xml:space="preserve"> (VAEs) to cluster report paragraphs into coherent latent topics (e.g., "Credit Risk," "Regulatory Compliance," "Market Liquidity").</w:t>
      </w:r>
    </w:p>
    <w:p w:rsidR="00982A1E" w:rsidRDefault="00982A1E" w:rsidP="00982A1E">
      <w:r>
        <w:t>Innovation: This module ensures that sentiment is calculated per topic, preventing context collapse. It achieves a topic coherence score of ~0.68, significantly outperforming traditional methods.</w:t>
      </w:r>
    </w:p>
    <w:p w:rsidR="00A00991" w:rsidRDefault="00A00991" w:rsidP="00982A1E"/>
    <w:p w:rsidR="00982A1E" w:rsidRDefault="00982A1E" w:rsidP="00982A1E">
      <w:r>
        <w:t>Module B: The Precision Engine (Numerical Sensitivity)</w:t>
      </w:r>
    </w:p>
    <w:p w:rsidR="00982A1E" w:rsidRDefault="00982A1E" w:rsidP="00982A1E">
      <w:r>
        <w:t xml:space="preserve">Algorithm: </w:t>
      </w:r>
      <w:proofErr w:type="spellStart"/>
      <w:r>
        <w:t>FinBERT</w:t>
      </w:r>
      <w:proofErr w:type="spellEnd"/>
      <w:r>
        <w:t xml:space="preserve"> with Targeted Numerical Change-Related Masking (TNCRM).</w:t>
      </w:r>
    </w:p>
    <w:p w:rsidR="00982A1E" w:rsidRDefault="00982A1E" w:rsidP="00982A1E">
      <w:r>
        <w:t>Theoretical Basis: Jung &amp; Jang (2024).</w:t>
      </w:r>
    </w:p>
    <w:p w:rsidR="00982A1E" w:rsidRDefault="00982A1E" w:rsidP="00982A1E">
      <w:r>
        <w:t xml:space="preserve">Function: This is a custom-post-trained version of </w:t>
      </w:r>
      <w:proofErr w:type="spellStart"/>
      <w:r>
        <w:t>FinBERT</w:t>
      </w:r>
      <w:proofErr w:type="spellEnd"/>
      <w:r>
        <w:t>. Instead of the standard random masking used in BERT training, we specifically mask numerical indicators (e.g., %, INR, USD, million) and magnitude adjectives (e.g., surge, plunge, skyrocket).</w:t>
      </w:r>
    </w:p>
    <w:p w:rsidR="00982A1E" w:rsidRDefault="00982A1E" w:rsidP="00982A1E">
      <w:r>
        <w:t>Innovation: By forcing the model to predict these masked numbers and magnitude words during training, the model learns to pay "attention" to financial severity, effectively solving scalar blindness.</w:t>
      </w:r>
    </w:p>
    <w:p w:rsidR="00A00991" w:rsidRDefault="00A00991" w:rsidP="00982A1E"/>
    <w:p w:rsidR="00A00991" w:rsidRDefault="00A00991" w:rsidP="00982A1E"/>
    <w:p w:rsidR="00A00991" w:rsidRDefault="00A00991" w:rsidP="00982A1E"/>
    <w:p w:rsidR="00982A1E" w:rsidRDefault="00982A1E" w:rsidP="00982A1E">
      <w:r>
        <w:t>Module C: The Evolution Engine (Temporal Logic)</w:t>
      </w:r>
    </w:p>
    <w:p w:rsidR="00982A1E" w:rsidRDefault="00982A1E" w:rsidP="00982A1E">
      <w:r>
        <w:t xml:space="preserve">Algorithm: </w:t>
      </w:r>
      <w:proofErr w:type="spellStart"/>
      <w:r>
        <w:t>BiGRU</w:t>
      </w:r>
      <w:proofErr w:type="spellEnd"/>
      <w:r>
        <w:t>-Attention Network.</w:t>
      </w:r>
    </w:p>
    <w:p w:rsidR="00982A1E" w:rsidRDefault="00982A1E" w:rsidP="00982A1E">
      <w:r>
        <w:t xml:space="preserve">Theoretical Basis: </w:t>
      </w:r>
      <w:proofErr w:type="spellStart"/>
      <w:r>
        <w:t>Duan</w:t>
      </w:r>
      <w:proofErr w:type="spellEnd"/>
      <w:r>
        <w:t xml:space="preserve"> et al. (2024).</w:t>
      </w:r>
    </w:p>
    <w:p w:rsidR="00982A1E" w:rsidRDefault="00982A1E" w:rsidP="00982A1E">
      <w:r>
        <w:t>Function: This module accepts the vector outputs from Modules A &amp; B for both the Current Year (FY25) and Previous Year (FY24). It uses a Bidirectional Gated Recurrent Unit (</w:t>
      </w:r>
      <w:proofErr w:type="spellStart"/>
      <w:r>
        <w:t>BiGRU</w:t>
      </w:r>
      <w:proofErr w:type="spellEnd"/>
      <w:r>
        <w:t>) to understand the sequence of events.</w:t>
      </w:r>
    </w:p>
    <w:p w:rsidR="00982A1E" w:rsidRDefault="00982A1E" w:rsidP="00982A1E">
      <w:r>
        <w:t>Output: It calculates the semantic distance (Drift) between the vectors.</w:t>
      </w:r>
    </w:p>
    <w:p w:rsidR="00982A1E" w:rsidRDefault="00982A1E" w:rsidP="00982A1E">
      <w:r>
        <w:t>High Drift + Negative Shift = Escalating Risk</w:t>
      </w:r>
    </w:p>
    <w:p w:rsidR="00982A1E" w:rsidRDefault="00982A1E" w:rsidP="00982A1E">
      <w:r>
        <w:t>High Drift + New Topic = Emerging Risk</w:t>
      </w:r>
    </w:p>
    <w:p w:rsidR="00982A1E" w:rsidRDefault="00982A1E" w:rsidP="00982A1E">
      <w:r>
        <w:t>Low Drift = Status Quo</w:t>
      </w:r>
    </w:p>
    <w:p w:rsidR="00982A1E" w:rsidRDefault="00982A1E" w:rsidP="00982A1E"/>
    <w:p w:rsidR="00982A1E" w:rsidRPr="00BF2210" w:rsidRDefault="00982A1E" w:rsidP="00982A1E">
      <w:pPr>
        <w:rPr>
          <w:sz w:val="28"/>
        </w:rPr>
      </w:pPr>
      <w:r w:rsidRPr="00BF2210">
        <w:rPr>
          <w:sz w:val="28"/>
        </w:rPr>
        <w:t>5. Implementation Roadmap (8-Week Sprint)</w:t>
      </w:r>
    </w:p>
    <w:p w:rsidR="00982A1E" w:rsidRDefault="00982A1E" w:rsidP="00982A1E">
      <w:r>
        <w:t>Weeks 1-2: Data &amp; Context (Module A)</w:t>
      </w:r>
    </w:p>
    <w:p w:rsidR="00982A1E" w:rsidRDefault="00982A1E" w:rsidP="00982A1E">
      <w:r>
        <w:t>Build PDF Parser for Annual Reports (cleaning headers/footers).</w:t>
      </w:r>
    </w:p>
    <w:p w:rsidR="00982A1E" w:rsidRDefault="00982A1E" w:rsidP="00982A1E">
      <w:r>
        <w:t>Implement NVDM to cluster text into financial topics.</w:t>
      </w:r>
    </w:p>
    <w:p w:rsidR="00A00991" w:rsidRDefault="00A00991" w:rsidP="00982A1E"/>
    <w:p w:rsidR="00982A1E" w:rsidRDefault="00982A1E" w:rsidP="00982A1E">
      <w:r>
        <w:t>Weeks 3-4: The Numerical Model (Module B)</w:t>
      </w:r>
    </w:p>
    <w:p w:rsidR="00982A1E" w:rsidRDefault="00982A1E" w:rsidP="00982A1E">
      <w:r>
        <w:t>Create a "Masking List" of 100-200 numerical and magnitude words.</w:t>
      </w:r>
    </w:p>
    <w:p w:rsidR="00982A1E" w:rsidRDefault="00982A1E" w:rsidP="00982A1E">
      <w:r>
        <w:t xml:space="preserve">Post-train </w:t>
      </w:r>
      <w:proofErr w:type="spellStart"/>
      <w:r>
        <w:t>FinBERT</w:t>
      </w:r>
      <w:proofErr w:type="spellEnd"/>
      <w:r>
        <w:t xml:space="preserve"> using the TNCRM strategy to create the custom severity classifier.</w:t>
      </w:r>
    </w:p>
    <w:p w:rsidR="00982A1E" w:rsidRDefault="00982A1E" w:rsidP="00982A1E"/>
    <w:p w:rsidR="00982A1E" w:rsidRDefault="00982A1E" w:rsidP="00982A1E">
      <w:r>
        <w:t>Weeks 5-6: Temporal Logic (Module C)</w:t>
      </w:r>
    </w:p>
    <w:p w:rsidR="00982A1E" w:rsidRDefault="00982A1E" w:rsidP="00982A1E">
      <w:r>
        <w:t xml:space="preserve">Implement the </w:t>
      </w:r>
      <w:proofErr w:type="spellStart"/>
      <w:r>
        <w:t>BiGRU</w:t>
      </w:r>
      <w:proofErr w:type="spellEnd"/>
      <w:r>
        <w:t xml:space="preserve"> layer to compare vector </w:t>
      </w:r>
      <w:proofErr w:type="spellStart"/>
      <w:r>
        <w:t>embeddings</w:t>
      </w:r>
      <w:proofErr w:type="spellEnd"/>
      <w:r>
        <w:t xml:space="preserve"> from Year X vs. Year Y.</w:t>
      </w:r>
    </w:p>
    <w:p w:rsidR="00982A1E" w:rsidRDefault="00982A1E" w:rsidP="00982A1E">
      <w:r>
        <w:t>Develop the algorithm to calculate "Risk Drift."</w:t>
      </w:r>
    </w:p>
    <w:p w:rsidR="00A00991" w:rsidRDefault="00A00991" w:rsidP="00982A1E"/>
    <w:p w:rsidR="00982A1E" w:rsidRDefault="00982A1E" w:rsidP="00982A1E">
      <w:r>
        <w:t>Week 7: RAG &amp; Dashboard</w:t>
      </w:r>
    </w:p>
    <w:p w:rsidR="00982A1E" w:rsidRDefault="00982A1E" w:rsidP="00982A1E">
      <w:r>
        <w:t>Connect a generative LLM (via RAG) to explain the risks ("Why did this escalate?").</w:t>
      </w:r>
    </w:p>
    <w:p w:rsidR="00982A1E" w:rsidRDefault="00982A1E" w:rsidP="00982A1E">
      <w:r>
        <w:t xml:space="preserve">Build the </w:t>
      </w:r>
      <w:proofErr w:type="spellStart"/>
      <w:r>
        <w:t>Streamlit</w:t>
      </w:r>
      <w:proofErr w:type="spellEnd"/>
      <w:r>
        <w:t xml:space="preserve"> frontend.</w:t>
      </w:r>
    </w:p>
    <w:p w:rsidR="00A00991" w:rsidRDefault="00A00991" w:rsidP="00982A1E"/>
    <w:p w:rsidR="00982A1E" w:rsidRDefault="00982A1E" w:rsidP="00982A1E">
      <w:r>
        <w:t>Week 8: Validation &amp; Reporting</w:t>
      </w:r>
    </w:p>
    <w:p w:rsidR="00982A1E" w:rsidRDefault="00982A1E" w:rsidP="00982A1E">
      <w:r>
        <w:t>Run the full pipeline on the Mahindra FY25 vs FY24 reports.</w:t>
      </w:r>
    </w:p>
    <w:p w:rsidR="00982A1E" w:rsidRDefault="00982A1E" w:rsidP="00982A1E">
      <w:r>
        <w:lastRenderedPageBreak/>
        <w:t>Validate findings against external news data and write the final report.</w:t>
      </w:r>
    </w:p>
    <w:p w:rsidR="00982A1E" w:rsidRDefault="00982A1E" w:rsidP="00982A1E"/>
    <w:p w:rsidR="00982A1E" w:rsidRDefault="00982A1E" w:rsidP="00982A1E">
      <w:r w:rsidRPr="00BF2210">
        <w:rPr>
          <w:sz w:val="28"/>
        </w:rPr>
        <w:t>6. Technology Stack</w:t>
      </w:r>
    </w:p>
    <w:p w:rsidR="00982A1E" w:rsidRDefault="00982A1E" w:rsidP="00982A1E">
      <w:r>
        <w:t xml:space="preserve">Core AI &amp; Frameworks: 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 Transformers.</w:t>
      </w:r>
    </w:p>
    <w:p w:rsidR="00982A1E" w:rsidRDefault="00982A1E" w:rsidP="00982A1E">
      <w:r>
        <w:t>Models:</w:t>
      </w:r>
    </w:p>
    <w:p w:rsidR="00982A1E" w:rsidRDefault="00982A1E" w:rsidP="00982A1E">
      <w:r>
        <w:t xml:space="preserve">Base: </w:t>
      </w:r>
      <w:proofErr w:type="spellStart"/>
      <w:r>
        <w:t>FinBERT</w:t>
      </w:r>
      <w:proofErr w:type="spellEnd"/>
      <w:r>
        <w:t xml:space="preserve"> (</w:t>
      </w:r>
      <w:proofErr w:type="spellStart"/>
      <w:r>
        <w:t>ProsusAI</w:t>
      </w:r>
      <w:proofErr w:type="spellEnd"/>
      <w:r>
        <w:t>).</w:t>
      </w:r>
    </w:p>
    <w:p w:rsidR="00982A1E" w:rsidRDefault="00982A1E" w:rsidP="00982A1E">
      <w:r>
        <w:t xml:space="preserve">Topic </w:t>
      </w:r>
      <w:proofErr w:type="spellStart"/>
      <w:r>
        <w:t>Modeling</w:t>
      </w:r>
      <w:proofErr w:type="spellEnd"/>
      <w:r>
        <w:t>: Custom NVDM (VAE-based implementation).</w:t>
      </w:r>
    </w:p>
    <w:p w:rsidR="00982A1E" w:rsidRDefault="00982A1E" w:rsidP="00982A1E">
      <w:r>
        <w:t xml:space="preserve">Temporal: </w:t>
      </w:r>
      <w:proofErr w:type="spellStart"/>
      <w:r>
        <w:t>BiGRU</w:t>
      </w:r>
      <w:proofErr w:type="spellEnd"/>
      <w:r>
        <w:t xml:space="preserve"> (Bidirectional Gated Recurrent Unit).</w:t>
      </w:r>
    </w:p>
    <w:p w:rsidR="00982A1E" w:rsidRDefault="00982A1E" w:rsidP="00982A1E">
      <w:r>
        <w:t>Data Processing: PyPDF2 (Parsing), NLTK/Spacy (</w:t>
      </w:r>
      <w:proofErr w:type="spellStart"/>
      <w:r>
        <w:t>Preprocessing</w:t>
      </w:r>
      <w:proofErr w:type="spellEnd"/>
      <w:r>
        <w:t>).</w:t>
      </w:r>
    </w:p>
    <w:p w:rsidR="00982A1E" w:rsidRDefault="00982A1E" w:rsidP="00982A1E">
      <w:r>
        <w:t xml:space="preserve">Vector Database: FAISS or </w:t>
      </w:r>
      <w:proofErr w:type="spellStart"/>
      <w:r>
        <w:t>ChromaDB</w:t>
      </w:r>
      <w:proofErr w:type="spellEnd"/>
      <w:r>
        <w:t xml:space="preserve"> (For fast </w:t>
      </w:r>
      <w:proofErr w:type="gramStart"/>
      <w:r>
        <w:t>O(</w:t>
      </w:r>
      <w:proofErr w:type="gramEnd"/>
      <w:r>
        <w:t>1) retrieval of past risk vectors).</w:t>
      </w:r>
    </w:p>
    <w:p w:rsidR="00982A1E" w:rsidRDefault="00982A1E" w:rsidP="00982A1E">
      <w:r>
        <w:t xml:space="preserve">Frontend: </w:t>
      </w:r>
      <w:proofErr w:type="spellStart"/>
      <w:r>
        <w:t>Streamlit</w:t>
      </w:r>
      <w:proofErr w:type="spellEnd"/>
      <w:r>
        <w:t xml:space="preserve"> (For the Risk Dashboard).</w:t>
      </w:r>
    </w:p>
    <w:p w:rsidR="005F5F62" w:rsidRDefault="005F5F62" w:rsidP="00982A1E"/>
    <w:p w:rsidR="00982A1E" w:rsidRDefault="005F5F62" w:rsidP="00982A1E">
      <w:r w:rsidRPr="005F5F62">
        <w:t xml:space="preserve">NVIDIA </w:t>
      </w:r>
      <w:proofErr w:type="spellStart"/>
      <w:r w:rsidRPr="005F5F62">
        <w:t>Quadro</w:t>
      </w:r>
      <w:proofErr w:type="spellEnd"/>
      <w:r w:rsidRPr="005F5F62">
        <w:t xml:space="preserve"> T2000</w:t>
      </w:r>
    </w:p>
    <w:p w:rsidR="003C5DAC" w:rsidRDefault="003C5DAC" w:rsidP="00982A1E">
      <w:r w:rsidRPr="003C5DAC">
        <w:rPr>
          <w:noProof/>
          <w:lang w:eastAsia="en-IN"/>
        </w:rPr>
        <w:drawing>
          <wp:inline distT="0" distB="0" distL="0" distR="0" wp14:anchorId="7B41FB0C" wp14:editId="71751586">
            <wp:extent cx="5731510" cy="32759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AC" w:rsidRDefault="003C5DAC" w:rsidP="00982A1E"/>
    <w:p w:rsidR="003C5DAC" w:rsidRDefault="003C5DAC" w:rsidP="00982A1E"/>
    <w:p w:rsidR="00982A1E" w:rsidRDefault="00982A1E" w:rsidP="00982A1E">
      <w:r w:rsidRPr="00BF2210">
        <w:rPr>
          <w:sz w:val="28"/>
        </w:rPr>
        <w:t>7. Expected Deliverables &amp; Outcomes</w:t>
      </w:r>
    </w:p>
    <w:p w:rsidR="00982A1E" w:rsidRDefault="00982A1E" w:rsidP="00982A1E">
      <w:r>
        <w:t>A Quantifiable Risk Score: A "Severity Score" (0-100) that accurately reflects financial magnitude, not just sentiment polarity.</w:t>
      </w:r>
    </w:p>
    <w:p w:rsidR="00982A1E" w:rsidRDefault="00982A1E" w:rsidP="00982A1E">
      <w:r>
        <w:lastRenderedPageBreak/>
        <w:t>Temporal Dashboard: A visual interface showing the trajectory of specific risks (e.g., a line graph showing "Supply Chain Risk" rising from 2023 to 2025).</w:t>
      </w:r>
    </w:p>
    <w:p w:rsidR="00982A1E" w:rsidRDefault="00982A1E" w:rsidP="00982A1E">
      <w:r>
        <w:t>Auditable Explanations: Every flagged risk will be accompanied by the specific paragraph from the Annual Report that triggered the alert, powered by RAG.</w:t>
      </w:r>
    </w:p>
    <w:p w:rsidR="00A00991" w:rsidRDefault="00A00991" w:rsidP="00982A1E"/>
    <w:p w:rsidR="00982A1E" w:rsidRPr="00BF2210" w:rsidRDefault="00982A1E" w:rsidP="00982A1E">
      <w:pPr>
        <w:rPr>
          <w:sz w:val="28"/>
        </w:rPr>
      </w:pPr>
      <w:r w:rsidRPr="00BF2210">
        <w:rPr>
          <w:sz w:val="28"/>
        </w:rPr>
        <w:t>8. References (The "Triad")</w:t>
      </w:r>
    </w:p>
    <w:p w:rsidR="00982A1E" w:rsidRDefault="00982A1E" w:rsidP="00982A1E">
      <w:r>
        <w:t>Mir, M. N. H., et al. (2025). "Joint T</w:t>
      </w:r>
      <w:bookmarkStart w:id="0" w:name="_GoBack"/>
      <w:bookmarkEnd w:id="0"/>
      <w:r>
        <w:t xml:space="preserve">opic-Emotion </w:t>
      </w:r>
      <w:proofErr w:type="spellStart"/>
      <w:r>
        <w:t>Modeling</w:t>
      </w:r>
      <w:proofErr w:type="spellEnd"/>
      <w:r>
        <w:t xml:space="preserve"> in Financial Texts: A Novel Approach to Investor Sentiment and Market Trends." IEEE Access. (Basis for NVDM/Context Engine).</w:t>
      </w:r>
    </w:p>
    <w:p w:rsidR="00982A1E" w:rsidRDefault="00982A1E" w:rsidP="00982A1E">
      <w:r>
        <w:t>Jung, H. D., &amp; Jang, B. (2024). "Enhancing Financial Sentiment Analysis Ability of Language Model via Targeted Numerical Change-Related Masking." IEEE Access. (Basis for TNCRM/Precision Engine).</w:t>
      </w:r>
    </w:p>
    <w:p w:rsidR="00693EAD" w:rsidRDefault="00982A1E" w:rsidP="00982A1E">
      <w:proofErr w:type="spellStart"/>
      <w:r>
        <w:t>Duan</w:t>
      </w:r>
      <w:proofErr w:type="spellEnd"/>
      <w:r>
        <w:t xml:space="preserve">, G., Yan, S., &amp; Zhang, M. (2024). "A Hybrid Neural Network Model for Sentiment Analysis of Financial Texts Using Topic Extraction, Pre-Trained Model, and Enhanced Attention Mechanism Methods." IEEE Access. (Basis for </w:t>
      </w:r>
      <w:proofErr w:type="spellStart"/>
      <w:r>
        <w:t>BiGRU</w:t>
      </w:r>
      <w:proofErr w:type="spellEnd"/>
      <w:r>
        <w:t>/Evolution Engine).</w:t>
      </w:r>
    </w:p>
    <w:sectPr w:rsidR="00693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78"/>
    <w:rsid w:val="00370C64"/>
    <w:rsid w:val="003C5DAC"/>
    <w:rsid w:val="004D354A"/>
    <w:rsid w:val="005F5F62"/>
    <w:rsid w:val="00693EAD"/>
    <w:rsid w:val="00751E78"/>
    <w:rsid w:val="00982A1E"/>
    <w:rsid w:val="00A00991"/>
    <w:rsid w:val="00BF2210"/>
    <w:rsid w:val="00EB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FC27D-C777-43D6-9BD6-C445C121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2026-01-26T16:44:00Z</dcterms:created>
  <dcterms:modified xsi:type="dcterms:W3CDTF">2026-02-17T17:59:00Z</dcterms:modified>
</cp:coreProperties>
</file>