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EFE98" w14:textId="77777777" w:rsidR="007275EC" w:rsidRPr="007275EC" w:rsidRDefault="007275EC" w:rsidP="007275EC">
      <w:pPr>
        <w:rPr>
          <w:b/>
          <w:bCs/>
        </w:rPr>
      </w:pPr>
      <w:r w:rsidRPr="007275EC">
        <w:rPr>
          <w:b/>
          <w:bCs/>
        </w:rPr>
        <w:t>Infosys Financial Analysis — Conclusion</w:t>
      </w:r>
    </w:p>
    <w:p w14:paraId="639A11B1" w14:textId="77777777" w:rsidR="007275EC" w:rsidRPr="007275EC" w:rsidRDefault="007275EC" w:rsidP="007275EC">
      <w:r w:rsidRPr="007275EC">
        <w:t>The financial analysis of Infosys Limited compares its performance during FY 2024–25 and FY 2025–26. Based on the figures in the working table, revenue increased by approximately 9.61%, while net profit increased by approximately 10.21%. Basic EPS also improved by approximately 10.98%, indicating an increase in earnings per share.</w:t>
      </w:r>
    </w:p>
    <w:p w14:paraId="28A59289" w14:textId="77777777" w:rsidR="007275EC" w:rsidRPr="007275EC" w:rsidRDefault="007275EC" w:rsidP="007275EC">
      <w:r w:rsidRPr="007275EC">
        <w:t>However, the operating margin decreased from 21.1% to 20.3%. This suggests that operating profitability as a percentage of revenue declined slightly, even though revenue and net profit increased.</w:t>
      </w:r>
    </w:p>
    <w:p w14:paraId="72F36670" w14:textId="77777777" w:rsidR="007275EC" w:rsidRPr="007275EC" w:rsidRDefault="007275EC" w:rsidP="007275EC">
      <w:r w:rsidRPr="007275EC">
        <w:t>Overall, the figures indicate positive growth in revenue, net profit, and EPS, while the decrease in operating margin highlights the importance of monitoring operating costs and profitability.</w:t>
      </w:r>
    </w:p>
    <w:p w14:paraId="2B4FB7B4" w14:textId="235E4903" w:rsidR="0012654C" w:rsidRDefault="007275EC">
      <w:r w:rsidRPr="007275EC">
        <w:rPr>
          <w:b/>
          <w:bCs/>
        </w:rPr>
        <w:t>Source:</w:t>
      </w:r>
      <w:r w:rsidRPr="007275EC">
        <w:t xml:space="preserve"> Infosys Annual Report 2025–26</w:t>
      </w:r>
    </w:p>
    <w:sectPr w:rsidR="00126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5EC"/>
    <w:rsid w:val="0012654C"/>
    <w:rsid w:val="00545C9D"/>
    <w:rsid w:val="007275EC"/>
    <w:rsid w:val="00F3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C880E"/>
  <w15:chartTrackingRefBased/>
  <w15:docId w15:val="{88D20DD3-C51E-456F-8699-A09432B70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Kanumolu Srikanth</dc:creator>
  <cp:keywords/>
  <dc:description/>
  <cp:lastModifiedBy>Kanumolu Srikanth</cp:lastModifiedBy>
  <cp:revision>1</cp:revision>
  <dcterms:created xsi:type="dcterms:W3CDTF">2026-10-19T15:29:00Z</dcterms:created>
  <dcterms:modified xsi:type="dcterms:W3CDTF">2026-10-19T15:30:00Z</dcterms:modified>
</cp:coreProperties>
</file>