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Supply Chain Data Analysis Report</w:t>
      </w:r>
    </w:p>
    <w:p>
      <w:pPr>
        <w:pStyle w:val="Heading1"/>
      </w:pPr>
      <w:r>
        <w:t>1. Dataset Overview</w:t>
      </w:r>
    </w:p>
    <w:p>
      <w:r>
        <w:t>The uploaded dataset consists of 100 records and 24 columns. It provides detailed information on product types, stock levels, pricing, transportation modes, risk factors, and sustainability indicators.</w:t>
      </w:r>
    </w:p>
    <w:p>
      <w:pPr>
        <w:pStyle w:val="Heading1"/>
      </w:pPr>
      <w:r>
        <w:t>2. Key Observations</w:t>
      </w:r>
    </w:p>
    <w:p>
      <w:r>
        <w:t>Summary statistics of selected numerical fields:</w:t>
      </w:r>
    </w:p>
    <w:p>
      <w:r>
        <w:t>- Price: Mean = 49.46, Standard Deviation = 31.17</w:t>
      </w:r>
    </w:p>
    <w:p>
      <w:r>
        <w:t>- Availability: Mean = 48.40, Standard Deviation = 30.74</w:t>
      </w:r>
    </w:p>
    <w:p>
      <w:r>
        <w:t>- Revenue generated: Mean = 5776.05, Standard Deviation = 2732.84</w:t>
      </w:r>
    </w:p>
    <w:p>
      <w:r>
        <w:t>- Stock levels: Mean = 47.77, Standard Deviation = 31.37</w:t>
      </w:r>
    </w:p>
    <w:p>
      <w:r>
        <w:t>- Lead times: Mean = 15.96, Standard Deviation = 8.79</w:t>
      </w:r>
    </w:p>
    <w:p>
      <w:r>
        <w:t>- Shipping costs: Mean = 5.55, Standard Deviation = 2.65</w:t>
      </w:r>
    </w:p>
    <w:p>
      <w:r>
        <w:t>- Manufacturing costs: Mean = 47.27, Standard Deviation = 28.98</w:t>
      </w:r>
    </w:p>
    <w:p>
      <w:r>
        <w:t>- Defect rates: Mean = 2.28, Standard Deviation = 1.46</w:t>
      </w:r>
    </w:p>
    <w:p>
      <w:r>
        <w:t>- Costs: Mean = 529.25, Standard Deviation = 258.30</w:t>
      </w:r>
    </w:p>
    <w:p>
      <w:pPr>
        <w:pStyle w:val="Heading1"/>
      </w:pPr>
      <w:r>
        <w:t>3. Supply Chain Risk Analysis</w:t>
      </w:r>
    </w:p>
    <w:p>
      <w:r>
        <w:t>Risk factor distribution:</w:t>
      </w:r>
    </w:p>
    <w:p>
      <w:r>
        <w:t>- Low Risk: 37 records</w:t>
      </w:r>
    </w:p>
    <w:p>
      <w:r>
        <w:t>- High Lead Time Risk: 27 records</w:t>
      </w:r>
    </w:p>
    <w:p>
      <w:r>
        <w:t>- Failed Inspection Risk: 21 records</w:t>
      </w:r>
    </w:p>
    <w:p>
      <w:r>
        <w:t>- High Defect Risk: 15 records</w:t>
      </w:r>
    </w:p>
    <w:p>
      <w:pPr>
        <w:pStyle w:val="Heading1"/>
      </w:pPr>
      <w:r>
        <w:t>4. Sustainability Factor Analysis</w:t>
      </w:r>
    </w:p>
    <w:p>
      <w:r>
        <w:t>Sustainability factor distribution based on transportation modes:</w:t>
      </w:r>
    </w:p>
    <w:p>
      <w:r>
        <w:t>- Medium Carbon Emission: 29 shipments</w:t>
      </w:r>
    </w:p>
    <w:p>
      <w:r>
        <w:t>- Low Carbon Emission: 28 shipments</w:t>
      </w:r>
    </w:p>
    <w:p>
      <w:r>
        <w:t>- High Carbon Emission: 26 shipments</w:t>
      </w:r>
    </w:p>
    <w:p>
      <w:r>
        <w:t>- Unknown: 17 shipments</w:t>
      </w:r>
    </w:p>
    <w:p>
      <w:pPr>
        <w:pStyle w:val="Heading1"/>
      </w:pPr>
      <w:r>
        <w:t>5. Business Insights and Recommendations</w:t>
      </w:r>
    </w:p>
    <w:p>
      <w:r>
        <w:t>Based on the analysis, the following insights and recommendations were drawn:</w:t>
      </w:r>
    </w:p>
    <w:p>
      <w:r>
        <w:t>- Air transport, associated with high carbon emissions, should be minimized for non-urgent deliveries to promote sustainability.</w:t>
      </w:r>
    </w:p>
    <w:p>
      <w:r>
        <w:t>- Shipments using Rail transportation represent a sustainable practice and should be expanded.</w:t>
      </w:r>
    </w:p>
    <w:p>
      <w:r>
        <w:t>- High defect rates and failed inspections highlight the need for stronger quality control mechanisms.</w:t>
      </w:r>
    </w:p>
    <w:p>
      <w:r>
        <w:t>- Optimizing lead times by collaborating with suppliers can reduce operational risk and improve efficiency.</w:t>
      </w:r>
    </w:p>
    <w:p>
      <w:r>
        <w:t>- Accurate data recording, especially for transportation modes, is crucial for future sustainability reporting.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