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0891"/>
      </w:tblGrid>
      <w:tr>
        <w:trPr>
          <w:trHeight w:val="1128" w:hRule="auto"/>
          <w:jc w:val="left"/>
        </w:trPr>
        <w:tc>
          <w:tcPr>
            <w:tcW w:w="10891" w:type="dxa"/>
            <w:tcBorders>
              <w:top w:val="single" w:color="000000" w:sz="4"/>
              <w:left w:val="single" w:color="000000" w:sz="4"/>
              <w:bottom w:val="single" w:color="000000" w:sz="4"/>
              <w:right w:val="single" w:color="000000" w:sz="4"/>
            </w:tcBorders>
            <w:shd w:color="auto"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UTTAR PRADESH HOUSING LIMITED</w:t>
            </w:r>
          </w:p>
          <w:p>
            <w:pPr>
              <w:spacing w:before="0" w:after="0" w:line="240"/>
              <w:ind w:right="0" w:left="0" w:firstLine="0"/>
              <w:jc w:val="center"/>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517/1, Dalal Street, Cantt Area Jhansi.</w:t>
            </w: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Ph: 0522-2480037, Fax: 0522-2480001</w:t>
            </w:r>
          </w:p>
        </w:tc>
      </w:tr>
    </w:tbl>
    <w:p>
      <w:pPr>
        <w:spacing w:before="0" w:after="160" w:line="259"/>
        <w:ind w:right="0" w:left="0" w:firstLine="0"/>
        <w:jc w:val="center"/>
        <w:rPr>
          <w:rFonts w:ascii="Calibri" w:hAnsi="Calibri" w:cs="Calibri" w:eastAsia="Calibri"/>
          <w:b/>
          <w:color w:val="auto"/>
          <w:spacing w:val="0"/>
          <w:position w:val="0"/>
          <w:sz w:val="36"/>
          <w:u w:val="single"/>
          <w:shd w:fill="FFFFFF" w:val="clear"/>
        </w:rPr>
      </w:pPr>
    </w:p>
    <w:p>
      <w:pPr>
        <w:spacing w:before="0" w:after="160" w:line="259"/>
        <w:ind w:right="0" w:left="0" w:firstLine="0"/>
        <w:jc w:val="center"/>
        <w:rPr>
          <w:rFonts w:ascii="Calibri" w:hAnsi="Calibri" w:cs="Calibri" w:eastAsia="Calibri"/>
          <w:b/>
          <w:color w:val="auto"/>
          <w:spacing w:val="0"/>
          <w:position w:val="0"/>
          <w:sz w:val="36"/>
          <w:u w:val="single"/>
          <w:shd w:fill="FFFFFF" w:val="clear"/>
        </w:rPr>
      </w:pPr>
      <w:r>
        <w:rPr>
          <w:rFonts w:ascii="Calibri" w:hAnsi="Calibri" w:cs="Calibri" w:eastAsia="Calibri"/>
          <w:b/>
          <w:color w:val="auto"/>
          <w:spacing w:val="0"/>
          <w:position w:val="0"/>
          <w:sz w:val="36"/>
          <w:u w:val="single"/>
          <w:shd w:fill="FFFFFF" w:val="clear"/>
        </w:rPr>
        <w:t xml:space="preserve">TENDER NOTICE</w:t>
      </w:r>
    </w:p>
    <w:p>
      <w:pPr>
        <w:spacing w:before="0" w:after="160" w:line="259"/>
        <w:ind w:right="0" w:left="0" w:firstLine="0"/>
        <w:jc w:val="center"/>
        <w:rPr>
          <w:rFonts w:ascii="Calibri" w:hAnsi="Calibri" w:cs="Calibri" w:eastAsia="Calibri"/>
          <w:b/>
          <w:color w:val="auto"/>
          <w:spacing w:val="0"/>
          <w:position w:val="0"/>
          <w:sz w:val="36"/>
          <w:u w:val="single"/>
          <w:shd w:fill="FFFFFF" w:val="clear"/>
        </w:rPr>
      </w:pPr>
    </w:p>
    <w:p>
      <w:pPr>
        <w:spacing w:before="0" w:after="0" w:line="259"/>
        <w:ind w:right="0" w:left="-397"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Online tenders through two bid system are invited from the contractors Building Houses, designing interior, water and other electricity accessories at the government site in Jhansi. Site location provided in the attached file.</w:t>
      </w:r>
    </w:p>
    <w:p>
      <w:pPr>
        <w:spacing w:before="0" w:after="0" w:line="259"/>
        <w:ind w:right="0" w:left="-397"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The contractors have to mention their past working experience and the one who bids with less amount will get the tender.</w:t>
      </w:r>
    </w:p>
    <w:p>
      <w:pPr>
        <w:spacing w:before="0" w:after="0" w:line="259"/>
        <w:ind w:right="0" w:left="-397" w:firstLine="0"/>
        <w:jc w:val="left"/>
        <w:rPr>
          <w:rFonts w:ascii="Calibri" w:hAnsi="Calibri" w:cs="Calibri" w:eastAsia="Calibri"/>
          <w:color w:val="auto"/>
          <w:spacing w:val="0"/>
          <w:position w:val="0"/>
          <w:sz w:val="28"/>
          <w:shd w:fill="FFFFFF" w:val="clear"/>
        </w:rPr>
      </w:pPr>
    </w:p>
    <w:p>
      <w:pPr>
        <w:spacing w:before="0" w:after="0" w:line="259"/>
        <w:ind w:right="0" w:left="-397" w:firstLine="0"/>
        <w:jc w:val="left"/>
        <w:rPr>
          <w:rFonts w:ascii="Calibri" w:hAnsi="Calibri" w:cs="Calibri" w:eastAsia="Calibri"/>
          <w:color w:val="auto"/>
          <w:spacing w:val="0"/>
          <w:position w:val="0"/>
          <w:sz w:val="28"/>
          <w:shd w:fill="FFFFFF" w:val="clear"/>
        </w:rPr>
      </w:pPr>
    </w:p>
    <w:tbl>
      <w:tblPr/>
      <w:tblGrid>
        <w:gridCol w:w="639"/>
        <w:gridCol w:w="2460"/>
        <w:gridCol w:w="2088"/>
        <w:gridCol w:w="2009"/>
        <w:gridCol w:w="1277"/>
        <w:gridCol w:w="1282"/>
      </w:tblGrid>
      <w:tr>
        <w:trPr>
          <w:trHeight w:val="739" w:hRule="auto"/>
          <w:jc w:val="left"/>
        </w:trPr>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Sr.</w:t>
            </w: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No.</w:t>
            </w:r>
          </w:p>
        </w:tc>
        <w:tc>
          <w:tcPr>
            <w:tcW w:w="2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Name of Tender</w:t>
            </w:r>
          </w:p>
        </w:tc>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Estimated cost</w:t>
            </w: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(in crores)</w:t>
            </w:r>
          </w:p>
        </w:tc>
        <w:tc>
          <w:tcPr>
            <w:tcW w:w="2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Earnest Money</w:t>
            </w:r>
          </w:p>
        </w:tc>
        <w:tc>
          <w:tcPr>
            <w:tcW w:w="12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Start Day</w:t>
            </w:r>
          </w:p>
        </w:tc>
        <w:tc>
          <w:tcPr>
            <w:tcW w:w="1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End Day</w:t>
            </w:r>
          </w:p>
        </w:tc>
      </w:tr>
      <w:tr>
        <w:trPr>
          <w:trHeight w:val="1362" w:hRule="auto"/>
          <w:jc w:val="left"/>
        </w:trPr>
        <w:tc>
          <w:tcPr>
            <w:tcW w:w="63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01</w:t>
            </w:r>
          </w:p>
        </w:tc>
        <w:tc>
          <w:tcPr>
            <w:tcW w:w="24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Housing Project In Jhansi</w:t>
            </w:r>
          </w:p>
        </w:tc>
        <w:tc>
          <w:tcPr>
            <w:tcW w:w="20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Rs. 5.09</w:t>
            </w:r>
          </w:p>
        </w:tc>
        <w:tc>
          <w:tcPr>
            <w:tcW w:w="200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   Rs. 178920/-</w:t>
            </w:r>
          </w:p>
        </w:tc>
        <w:tc>
          <w:tcPr>
            <w:tcW w:w="127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center"/>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5 days</w:t>
            </w:r>
          </w:p>
        </w:tc>
        <w:tc>
          <w:tcPr>
            <w:tcW w:w="12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8"/>
                <w:shd w:fill="auto" w:val="clear"/>
              </w:rPr>
              <w:t xml:space="preserve">1.6 years</w:t>
            </w:r>
          </w:p>
        </w:tc>
      </w:tr>
    </w:tbl>
    <w:p>
      <w:pPr>
        <w:spacing w:before="0" w:after="0" w:line="259"/>
        <w:ind w:right="0" w:left="-397" w:firstLine="0"/>
        <w:jc w:val="left"/>
        <w:rPr>
          <w:rFonts w:ascii="Calibri" w:hAnsi="Calibri" w:cs="Calibri" w:eastAsia="Calibri"/>
          <w:color w:val="auto"/>
          <w:spacing w:val="0"/>
          <w:position w:val="0"/>
          <w:sz w:val="28"/>
          <w:shd w:fill="FFFFFF" w:val="clear"/>
        </w:rPr>
      </w:pPr>
    </w:p>
    <w:p>
      <w:pPr>
        <w:spacing w:before="0" w:after="0" w:line="259"/>
        <w:ind w:right="0" w:left="-397" w:firstLine="0"/>
        <w:jc w:val="left"/>
        <w:rPr>
          <w:rFonts w:ascii="Calibri" w:hAnsi="Calibri" w:cs="Calibri" w:eastAsia="Calibri"/>
          <w:color w:val="auto"/>
          <w:spacing w:val="0"/>
          <w:position w:val="0"/>
          <w:sz w:val="28"/>
          <w:shd w:fill="FFFFFF" w:val="clear"/>
        </w:rPr>
      </w:pPr>
      <w:r>
        <w:rPr>
          <w:rFonts w:ascii="Calibri" w:hAnsi="Calibri" w:cs="Calibri" w:eastAsia="Calibri"/>
          <w:color w:val="auto"/>
          <w:spacing w:val="0"/>
          <w:position w:val="0"/>
          <w:sz w:val="28"/>
          <w:shd w:fill="FFFFFF" w:val="clear"/>
        </w:rPr>
        <w:t xml:space="preserve">The period of contract will be for 1.6 years from the date of commencement of the contact agreement. Bidders can download the “The Tender Document” and other files from the site.</w:t>
      </w:r>
    </w:p>
    <w:p>
      <w:pPr>
        <w:spacing w:before="0" w:after="0" w:line="259"/>
        <w:ind w:right="0" w:left="-397" w:firstLine="0"/>
        <w:jc w:val="left"/>
        <w:rPr>
          <w:rFonts w:ascii="Calibri" w:hAnsi="Calibri" w:cs="Calibri" w:eastAsia="Calibri"/>
          <w:color w:val="auto"/>
          <w:spacing w:val="0"/>
          <w:position w:val="0"/>
          <w:sz w:val="28"/>
          <w:shd w:fill="FFFFFF" w:val="clear"/>
        </w:rPr>
      </w:pPr>
    </w:p>
    <w:p>
      <w:pPr>
        <w:spacing w:before="0" w:after="0" w:line="259"/>
        <w:ind w:right="0" w:left="-397" w:firstLine="0"/>
        <w:jc w:val="left"/>
        <w:rPr>
          <w:rFonts w:ascii="Calibri" w:hAnsi="Calibri" w:cs="Calibri" w:eastAsia="Calibri"/>
          <w:color w:val="auto"/>
          <w:spacing w:val="0"/>
          <w:position w:val="0"/>
          <w:sz w:val="28"/>
          <w:shd w:fill="FFFFFF" w:val="clear"/>
        </w:rPr>
      </w:pPr>
    </w:p>
    <w:p>
      <w:pPr>
        <w:spacing w:before="0" w:after="0" w:line="259"/>
        <w:ind w:right="0" w:left="-397" w:firstLine="0"/>
        <w:jc w:val="left"/>
        <w:rPr>
          <w:rFonts w:ascii="Calibri" w:hAnsi="Calibri" w:cs="Calibri" w:eastAsia="Calibri"/>
          <w:color w:val="auto"/>
          <w:spacing w:val="0"/>
          <w:position w:val="0"/>
          <w:sz w:val="28"/>
          <w:shd w:fill="FFFFFF" w:val="clear"/>
        </w:rPr>
      </w:pPr>
    </w:p>
    <w:p>
      <w:pPr>
        <w:spacing w:before="0" w:after="0" w:line="259"/>
        <w:ind w:right="0" w:left="-397" w:firstLine="0"/>
        <w:jc w:val="left"/>
        <w:rPr>
          <w:rFonts w:ascii="Calibri" w:hAnsi="Calibri" w:cs="Calibri" w:eastAsia="Calibri"/>
          <w:color w:val="auto"/>
          <w:spacing w:val="0"/>
          <w:position w:val="0"/>
          <w:sz w:val="28"/>
          <w:shd w:fill="FFFFFF" w:val="clear"/>
        </w:rPr>
      </w:pPr>
    </w:p>
    <w:p>
      <w:pPr>
        <w:spacing w:before="0" w:after="0" w:line="259"/>
        <w:ind w:right="0" w:left="-397" w:firstLine="0"/>
        <w:jc w:val="left"/>
        <w:rPr>
          <w:rFonts w:ascii="Calibri" w:hAnsi="Calibri" w:cs="Calibri" w:eastAsia="Calibri"/>
          <w:color w:val="auto"/>
          <w:spacing w:val="0"/>
          <w:position w:val="0"/>
          <w:sz w:val="28"/>
          <w:shd w:fill="FFFFFF" w:val="clear"/>
        </w:rPr>
      </w:pPr>
    </w:p>
    <w:p>
      <w:pPr>
        <w:spacing w:before="0" w:after="0" w:line="259"/>
        <w:ind w:right="0" w:left="-397" w:firstLine="0"/>
        <w:jc w:val="left"/>
        <w:rPr>
          <w:rFonts w:ascii="Calibri" w:hAnsi="Calibri" w:cs="Calibri" w:eastAsia="Calibri"/>
          <w:color w:val="auto"/>
          <w:spacing w:val="0"/>
          <w:position w:val="0"/>
          <w:sz w:val="28"/>
          <w:shd w:fill="FFFFFF" w:val="clear"/>
        </w:rPr>
      </w:pPr>
    </w:p>
    <w:p>
      <w:pPr>
        <w:spacing w:before="0" w:after="0" w:line="259"/>
        <w:ind w:right="0" w:left="-397" w:firstLine="0"/>
        <w:jc w:val="left"/>
        <w:rPr>
          <w:rFonts w:ascii="Calibri" w:hAnsi="Calibri" w:cs="Calibri" w:eastAsia="Calibri"/>
          <w:color w:val="auto"/>
          <w:spacing w:val="0"/>
          <w:position w:val="0"/>
          <w:sz w:val="28"/>
          <w:shd w:fill="FFFFFF" w:val="clear"/>
        </w:rPr>
      </w:pPr>
    </w:p>
    <w:p>
      <w:pPr>
        <w:spacing w:before="0" w:after="0" w:line="259"/>
        <w:ind w:right="0" w:left="-397" w:firstLine="0"/>
        <w:jc w:val="left"/>
        <w:rPr>
          <w:rFonts w:ascii="Calibri" w:hAnsi="Calibri" w:cs="Calibri" w:eastAsia="Calibri"/>
          <w:b/>
          <w:color w:val="auto"/>
          <w:spacing w:val="0"/>
          <w:position w:val="0"/>
          <w:sz w:val="28"/>
          <w:shd w:fill="FFFFFF" w:val="clear"/>
        </w:rPr>
      </w:pPr>
      <w:r>
        <w:rPr>
          <w:rFonts w:ascii="Calibri" w:hAnsi="Calibri" w:cs="Calibri" w:eastAsia="Calibri"/>
          <w:b/>
          <w:color w:val="auto"/>
          <w:spacing w:val="0"/>
          <w:position w:val="0"/>
          <w:sz w:val="28"/>
          <w:shd w:fill="FFFFFF" w:val="clear"/>
        </w:rPr>
        <w:t xml:space="preserve">Signed By :-  </w:t>
      </w:r>
      <w:r>
        <w:rPr>
          <w:rFonts w:ascii="Calibri" w:hAnsi="Calibri" w:cs="Calibri" w:eastAsia="Calibri"/>
          <w:color w:val="auto"/>
          <w:spacing w:val="0"/>
          <w:position w:val="0"/>
          <w:sz w:val="28"/>
          <w:shd w:fill="FFFFFF" w:val="clear"/>
        </w:rPr>
        <w:t xml:space="preserve">Mr. Vivek Srivastava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