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Healthcare: Harnessing Generative AI</w:t>
      </w:r>
    </w:p>
    <w:p/>
    <w:p>
      <w:pPr>
        <w:pStyle w:val="Heading2"/>
      </w:pPr>
      <w:r>
        <w:t>Introduction</w:t>
      </w:r>
    </w:p>
    <w:p/>
    <w:p>
      <w:r>
        <w:t>The integration of generative AI into healthcare is ushering in a transformative era, enhancing clinical documentation, personalizing patient care, and driving innovation across the industry. This report explores the significant advancements brought about by generative AI, particularly through Large Language Models (LLMs), which are streamlining operations and improving patient outcomes. With the healthcare market projected to grow from 1.8 billion USD in 2023 to 22.1 billion USD by 2032, the potential for generative AI to reshape medical practices is immense. Key areas of focus include automation of clinical documentation, creation of synthetic medical data, and the personalization of care plans, all while addressing the challenges of ethical considerations and data privacy. As healthcare organizations navigate this evolving landscape, the insights presented here underscore the critical role of generative AI in redefining the future of healthcare.</w:t>
      </w:r>
    </w:p>
    <w:p/>
    <w:p/>
    <w:p/>
    <w:p>
      <w:pPr>
        <w:pStyle w:val="Heading2"/>
      </w:pPr>
      <w:r>
        <w:t>Conclusion</w:t>
      </w:r>
    </w:p>
    <w:p/>
    <w:p>
      <w:r>
        <w:t>The integration of generative AI in healthcare is ushering in a transformative era characterized by enhanced clinical documentation, personalized patient care, and innovative operational efficiencies. From automating documentation processes to generating synthetic medical data, these technologies are streamlining workflows and improving patient outcomes. The potential for personalized medicine is particularly noteworthy, as generative AI enables tailored treatment plans based on individual patient data, thereby enhancing engagement and compliance. However, the successful adoption of these technologies requires careful consideration of ethical implications, data privacy, and risk management. As the healthcare landscape continues to evolve, generative AI stands poised to redefine standards of care, promising a future of improved efficiency and patient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