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Transformative Impact of Large Language Models on the Workforce</w:t>
      </w:r>
    </w:p>
    <w:p/>
    <w:p>
      <w:pPr>
        <w:pStyle w:val="Heading2"/>
      </w:pPr>
      <w:r>
        <w:t>Introduction</w:t>
      </w:r>
    </w:p>
    <w:p/>
    <w:p>
      <w:r>
        <w:t>The emergence of large language models (LLMs) is revolutionizing the workforce, with profound implications for job roles across diverse sectors. This report delves into the dual nature of LLMs, highlighting their potential to both displace and create jobs, as evidenced by the World Economic Forum's projection of 23% of global jobs undergoing transformation in the next five years. We explore how LLMs enhance productivity in knowledge-based professions while also reshaping workflows and collaboration. Additionally, we examine the varying impacts across industries, emphasizing the need for strategic workforce planning and reskilling initiatives to adapt to this evolving landscape.</w:t>
      </w:r>
    </w:p>
    <w:p/>
    <w:p/>
    <w:p/>
    <w:p>
      <w:pPr>
        <w:pStyle w:val="Heading2"/>
      </w:pPr>
      <w:r>
        <w:t>Conclusion</w:t>
      </w:r>
    </w:p>
    <w:p/>
    <w:p>
      <w:r>
        <w:t>The rise of large language models (LLMs) is ushering in a transformative era for the workforce, with profound implications for job roles and industry dynamics. As highlighted in the report, approximately 80% of the U.S. workforce may see significant task disruptions, particularly in knowledge-based professions. While LLMs pose risks of job displacement, they also create new opportunities and enhance productivity across various sectors. The dual nature of their impact necessitates proactive workforce planning, reskilling initiatives, and a culture of continuous learning. Ultimately, the future of work will hinge on a collaborative partnership between humans and AI, where LLMs serve as creative partners in driving innovation and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