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Understanding Large Language Models: Mechanisms and Implications</w:t>
      </w:r>
    </w:p>
    <w:p/>
    <w:p>
      <w:pPr>
        <w:pStyle w:val="Heading2"/>
      </w:pPr>
      <w:r>
        <w:t>Introduction</w:t>
      </w:r>
    </w:p>
    <w:p/>
    <w:p>
      <w:r>
        <w:t>Large Language Models (LLMs) have emerged as a transformative force in artificial intelligence, particularly within natural language processing (NLP). This report delves into the intricate mechanisms that power LLMs, highlighting their reliance on transformer architectures and vast datasets for training. We explore how these models generate human-like text and understand complex language patterns, revealing surprising simplicity in their operational frameworks. Additionally, we examine the implications of LLMs across various sectors, from healthcare to finance, and discuss the ethical considerations surrounding their deployment. Ultimately, this report aims to illuminate the duality of complexity and simplicity inherent in LLMs, paving the way for future advancements in AI.</w:t>
      </w:r>
    </w:p>
    <w:p/>
    <w:p/>
    <w:p/>
    <w:p>
      <w:pPr>
        <w:pStyle w:val="Heading2"/>
      </w:pPr>
      <w:r>
        <w:t>Conclusion</w:t>
      </w:r>
    </w:p>
    <w:p/>
    <w:p>
      <w:r>
        <w:t>The exploration of Large Language Models (LLMs) reveals a transformative shift in artificial intelligence and natural language processing. These models, built on sophisticated transformer architectures, have demonstrated remarkable capabilities in generating human-like text and understanding complex language patterns. Recent findings highlight the surprising simplicity of their operational mechanisms, particularly the use of linear functions for information retrieval, which challenges the perception of LLMs as purely complex systems.</w:t>
      </w:r>
    </w:p>
    <w:p/>
    <w:p>
      <w:r>
        <w:t>As LLMs continue to evolve, their applications are set to expand across various industries, from healthcare to finance, enhancing communication and problem-solving. However, the deployment of these models must be approached with caution, considering ethical implications, biases in training data, and environmental impacts. By understanding both the potential and challenges of LLMs, we can harness their power responsibly, paving the way for future innovations in AI and a deeper understanding of human cognition.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