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Transforming Healthcare with Generative AI</w:t>
      </w:r>
    </w:p>
    <w:p/>
    <w:p>
      <w:pPr>
        <w:pStyle w:val="Heading2"/>
      </w:pPr>
      <w:r>
        <w:t>Introduction</w:t>
      </w:r>
    </w:p>
    <w:p/>
    <w:p>
      <w:r>
        <w:t>Generative AI is revolutionizing the healthcare sector by automating administrative tasks, enhancing patient care, and optimizing resource allocation. This report explores its multifaceted applications, from AI-driven chatbots at Cleveland Clinic improving patient engagement to advanced medical coding at Intermountain Healthcare streamlining billing processes. We delve into the ethical landscape, addressing concerns such as algorithmic bias and informed consent, while emphasizing the need for robust governance frameworks. Additionally, we highlight innovations in diagnostics, personalized medicine, and drug discovery, showcasing how generative AI is poised to enhance operational efficiency and patient outcomes across the healthcare continuum.</w:t>
      </w:r>
    </w:p>
    <w:p/>
    <w:p/>
    <w:p/>
    <w:p>
      <w:pPr>
        <w:pStyle w:val="Heading2"/>
      </w:pPr>
      <w:r>
        <w:t>Conclusion</w:t>
      </w:r>
    </w:p>
    <w:p/>
    <w:p>
      <w:r>
        <w:t>Generative AI is revolutionizing healthcare by enhancing diagnostic capabilities, personalizing treatment plans, and streamlining administrative processes. Its applications, from AI-driven chatbots at Cleveland Clinic to advanced imaging techniques, demonstrate significant improvements in patient care and operational efficiency. However, the integration of this technology raises critical ethical concerns, including algorithmic bias and the need for informed consent. As stakeholders navigate these challenges, it is essential to prioritize transparency and establish robust governance frameworks. By addressing these issues, the healthcare industry can harness the full potential of generative AI to improve patient outcomes while ensuring ethical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