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5CE7" w14:textId="64C2217A" w:rsidR="00184168" w:rsidRDefault="00000000">
      <w:pPr>
        <w:spacing w:after="24" w:line="259" w:lineRule="auto"/>
        <w:ind w:left="0" w:right="49" w:firstLine="0"/>
        <w:jc w:val="center"/>
      </w:pPr>
      <w:r>
        <w:rPr>
          <w:b/>
          <w:color w:val="0F172A"/>
          <w:sz w:val="44"/>
        </w:rPr>
        <w:t xml:space="preserve"> DOCUMENTATION</w:t>
      </w:r>
    </w:p>
    <w:p w14:paraId="63F2D85E" w14:textId="77777777" w:rsidR="00184168" w:rsidRDefault="00000000">
      <w:pPr>
        <w:spacing w:after="563" w:line="259" w:lineRule="auto"/>
        <w:ind w:left="0" w:firstLine="0"/>
        <w:jc w:val="center"/>
      </w:pPr>
      <w:r>
        <w:rPr>
          <w:i/>
          <w:color w:val="475569"/>
          <w:sz w:val="26"/>
        </w:rPr>
        <w:t>Emotion-Aware Multimodal Conversational Systems &amp; Metrics Evaluation</w:t>
      </w:r>
    </w:p>
    <w:p w14:paraId="76636ECE" w14:textId="77777777" w:rsidR="00184168" w:rsidRDefault="00000000">
      <w:pPr>
        <w:pStyle w:val="Heading1"/>
        <w:ind w:left="-5"/>
      </w:pPr>
      <w:r>
        <w:t>1. LITERATURE REVIEW &amp; METRICS EVALUATION</w:t>
      </w:r>
    </w:p>
    <w:p w14:paraId="5F9EBAD0" w14:textId="77777777" w:rsidR="00184168" w:rsidRDefault="00000000">
      <w:pPr>
        <w:spacing w:after="278" w:line="259" w:lineRule="auto"/>
        <w:ind w:left="0" w:right="0" w:firstLine="0"/>
        <w:jc w:val="left"/>
      </w:pPr>
      <w:r>
        <w:rPr>
          <w:rFonts w:ascii="Calibri" w:eastAsia="Calibri" w:hAnsi="Calibri" w:cs="Calibri"/>
          <w:noProof/>
          <w:color w:val="000000"/>
        </w:rPr>
        <mc:AlternateContent>
          <mc:Choice Requires="wpg">
            <w:drawing>
              <wp:inline distT="0" distB="0" distL="0" distR="0" wp14:anchorId="2745B388" wp14:editId="38053E93">
                <wp:extent cx="6480000" cy="9525"/>
                <wp:effectExtent l="0" t="0" r="0" b="0"/>
                <wp:docPr id="6968" name="Group 6968"/>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9011" name="Shape 9011"/>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475569"/>
                          </a:fillRef>
                          <a:effectRef idx="0">
                            <a:scrgbClr r="0" g="0" b="0"/>
                          </a:effectRef>
                          <a:fontRef idx="none"/>
                        </wps:style>
                        <wps:bodyPr/>
                      </wps:wsp>
                    </wpg:wgp>
                  </a:graphicData>
                </a:graphic>
              </wp:inline>
            </w:drawing>
          </mc:Choice>
          <mc:Fallback xmlns:a="http://schemas.openxmlformats.org/drawingml/2006/main">
            <w:pict>
              <v:group id="Group 6968" style="width:510.236pt;height:0.75pt;mso-position-horizontal-relative:char;mso-position-vertical-relative:line" coordsize="64800,95">
                <v:shape id="Shape 9012" style="position:absolute;width:64800;height:95;left:0;top:0;" coordsize="6480000,9525" path="m0,0l6480000,0l6480000,9525l0,9525l0,0">
                  <v:stroke weight="0pt" endcap="flat" joinstyle="miter" miterlimit="10" on="false" color="#000000" opacity="0"/>
                  <v:fill on="true" color="#475569"/>
                </v:shape>
              </v:group>
            </w:pict>
          </mc:Fallback>
        </mc:AlternateContent>
      </w:r>
    </w:p>
    <w:p w14:paraId="67719FA4" w14:textId="77777777" w:rsidR="00184168" w:rsidRDefault="00000000">
      <w:pPr>
        <w:spacing w:after="242"/>
        <w:ind w:left="-5" w:right="34"/>
      </w:pPr>
      <w:r>
        <w:t>Evaluating conversational architectures capable of parsing and responding to human emotional states requires distinct evaluation paradigms. Unlike standardized machine learning models optimized for discrete categorical classes, affective compute matrices must interpret expressions that are highly nuanced, continuous, or unevenly distributed across interaction records. Below is a rigorous synthesis of recent academic baselines outlining model orchestration and metric application.</w:t>
      </w:r>
    </w:p>
    <w:p w14:paraId="0D064DDE" w14:textId="77777777" w:rsidR="00184168" w:rsidRDefault="00000000">
      <w:pPr>
        <w:pStyle w:val="Heading2"/>
        <w:ind w:left="-5"/>
      </w:pPr>
      <w:r>
        <w:t>Selected Academic Literature Review</w:t>
      </w:r>
    </w:p>
    <w:p w14:paraId="45E5F7B8" w14:textId="77777777" w:rsidR="00184168" w:rsidRDefault="00000000">
      <w:pPr>
        <w:numPr>
          <w:ilvl w:val="0"/>
          <w:numId w:val="1"/>
        </w:numPr>
        <w:spacing w:after="78" w:line="259" w:lineRule="auto"/>
        <w:ind w:right="34" w:hanging="132"/>
      </w:pPr>
      <w:r>
        <w:rPr>
          <w:b/>
        </w:rPr>
        <w:t>"Multimodal Emotion Recognition in Conversations: A Survey of Methods, Trends, Challenges and</w:t>
      </w:r>
    </w:p>
    <w:p w14:paraId="225D1EEB" w14:textId="77777777" w:rsidR="00184168" w:rsidRDefault="00000000">
      <w:pPr>
        <w:spacing w:after="77" w:line="259" w:lineRule="auto"/>
        <w:ind w:left="0" w:right="45" w:firstLine="0"/>
        <w:jc w:val="right"/>
      </w:pPr>
      <w:r>
        <w:rPr>
          <w:b/>
        </w:rPr>
        <w:t>Prospects" (Wu et al., 2025):</w:t>
      </w:r>
      <w:r>
        <w:t xml:space="preserve"> This authoritative evaluation traces the methodology behind modern Multimodal</w:t>
      </w:r>
    </w:p>
    <w:p w14:paraId="6977E560" w14:textId="77777777" w:rsidR="00184168" w:rsidRDefault="00000000">
      <w:pPr>
        <w:spacing w:after="68" w:line="225" w:lineRule="auto"/>
        <w:ind w:left="300" w:right="31" w:firstLine="0"/>
        <w:jc w:val="left"/>
      </w:pPr>
      <w:r>
        <w:t xml:space="preserve">Emotion Recognition in Conversations (MERC). It mathematically formalizes how individual dialogue </w:t>
      </w:r>
      <w:r>
        <w:rPr>
          <w:b/>
          <w:i/>
          <w:color w:val="1E3A8A"/>
          <w:sz w:val="21"/>
        </w:rPr>
        <w:t>t</w:t>
      </w:r>
      <w:r>
        <w:rPr>
          <w:b/>
          <w:i/>
          <w:color w:val="1E3A8A"/>
          <w:sz w:val="21"/>
        </w:rPr>
        <w:tab/>
        <w:t>a</w:t>
      </w:r>
      <w:r>
        <w:rPr>
          <w:b/>
          <w:i/>
          <w:color w:val="1E3A8A"/>
          <w:sz w:val="21"/>
        </w:rPr>
        <w:tab/>
        <w:t xml:space="preserve">v </w:t>
      </w:r>
      <w:r>
        <w:t>sequences span text (</w:t>
      </w:r>
      <w:proofErr w:type="gramStart"/>
      <w:r>
        <w:rPr>
          <w:b/>
          <w:i/>
          <w:color w:val="1E3A8A"/>
        </w:rPr>
        <w:t xml:space="preserve">u </w:t>
      </w:r>
      <w:r>
        <w:t>)</w:t>
      </w:r>
      <w:proofErr w:type="gramEnd"/>
      <w:r>
        <w:t>, acoustic frequency (</w:t>
      </w:r>
      <w:proofErr w:type="gramStart"/>
      <w:r>
        <w:rPr>
          <w:b/>
          <w:i/>
          <w:color w:val="1E3A8A"/>
        </w:rPr>
        <w:t xml:space="preserve">u </w:t>
      </w:r>
      <w:r>
        <w:t>)</w:t>
      </w:r>
      <w:proofErr w:type="gramEnd"/>
      <w:r>
        <w:t>, and visual frames (</w:t>
      </w:r>
      <w:proofErr w:type="gramStart"/>
      <w:r>
        <w:rPr>
          <w:b/>
          <w:i/>
          <w:color w:val="1E3A8A"/>
        </w:rPr>
        <w:t xml:space="preserve">u </w:t>
      </w:r>
      <w:r>
        <w:t>)</w:t>
      </w:r>
      <w:proofErr w:type="gramEnd"/>
      <w:r>
        <w:t xml:space="preserve">, blending them into a cohesive </w:t>
      </w:r>
      <w:r>
        <w:rPr>
          <w:b/>
          <w:i/>
          <w:color w:val="1E3A8A"/>
          <w:sz w:val="21"/>
        </w:rPr>
        <w:t>t</w:t>
      </w:r>
      <w:r>
        <w:rPr>
          <w:b/>
          <w:i/>
          <w:color w:val="1E3A8A"/>
          <w:sz w:val="21"/>
        </w:rPr>
        <w:tab/>
        <w:t>a</w:t>
      </w:r>
      <w:r>
        <w:rPr>
          <w:b/>
          <w:i/>
          <w:color w:val="1E3A8A"/>
          <w:sz w:val="21"/>
        </w:rPr>
        <w:tab/>
        <w:t xml:space="preserve">v </w:t>
      </w:r>
      <w:r>
        <w:t xml:space="preserve">contextual representation vector: </w:t>
      </w:r>
      <w:r>
        <w:rPr>
          <w:b/>
          <w:i/>
          <w:color w:val="1E3A8A"/>
        </w:rPr>
        <w:t>u = [</w:t>
      </w:r>
      <w:proofErr w:type="gramStart"/>
      <w:r>
        <w:rPr>
          <w:b/>
          <w:i/>
          <w:color w:val="1E3A8A"/>
        </w:rPr>
        <w:t>u ;</w:t>
      </w:r>
      <w:proofErr w:type="gramEnd"/>
      <w:r>
        <w:rPr>
          <w:b/>
          <w:i/>
          <w:color w:val="1E3A8A"/>
        </w:rPr>
        <w:t xml:space="preserve"> u</w:t>
      </w:r>
      <w:r>
        <w:rPr>
          <w:b/>
          <w:i/>
          <w:color w:val="1E3A8A"/>
        </w:rPr>
        <w:tab/>
        <w:t xml:space="preserve">; </w:t>
      </w:r>
      <w:proofErr w:type="gramStart"/>
      <w:r>
        <w:rPr>
          <w:b/>
          <w:i/>
          <w:color w:val="1E3A8A"/>
        </w:rPr>
        <w:t>u ]</w:t>
      </w:r>
      <w:proofErr w:type="gramEnd"/>
      <w:r>
        <w:t xml:space="preserve">. The authors emphasize that late and early cross-modal </w:t>
      </w:r>
      <w:r>
        <w:rPr>
          <w:b/>
          <w:i/>
          <w:color w:val="1E3A8A"/>
          <w:sz w:val="21"/>
        </w:rPr>
        <w:t>i</w:t>
      </w:r>
      <w:r>
        <w:rPr>
          <w:b/>
          <w:i/>
          <w:color w:val="1E3A8A"/>
          <w:sz w:val="21"/>
        </w:rPr>
        <w:tab/>
        <w:t>i</w:t>
      </w:r>
      <w:r>
        <w:rPr>
          <w:b/>
          <w:i/>
          <w:color w:val="1E3A8A"/>
          <w:sz w:val="21"/>
        </w:rPr>
        <w:tab/>
        <w:t>i</w:t>
      </w:r>
      <w:r>
        <w:rPr>
          <w:b/>
          <w:i/>
          <w:color w:val="1E3A8A"/>
          <w:sz w:val="21"/>
        </w:rPr>
        <w:tab/>
        <w:t>i</w:t>
      </w:r>
    </w:p>
    <w:p w14:paraId="37A78312" w14:textId="77777777" w:rsidR="00184168" w:rsidRDefault="00000000">
      <w:pPr>
        <w:ind w:left="310" w:right="34"/>
      </w:pPr>
      <w:r>
        <w:t>fusion mechanisms must actively account for semantic asynchrony, wherein a human user preserves vocal steady-states while flashing visual micro-expressions of high distress or anxiety.</w:t>
      </w:r>
    </w:p>
    <w:p w14:paraId="305C124C" w14:textId="77777777" w:rsidR="00184168" w:rsidRDefault="00000000">
      <w:pPr>
        <w:numPr>
          <w:ilvl w:val="0"/>
          <w:numId w:val="1"/>
        </w:numPr>
        <w:ind w:right="34" w:hanging="132"/>
      </w:pPr>
      <w:r>
        <w:rPr>
          <w:b/>
        </w:rPr>
        <w:t>"Semantic-Driven Crossmodal Fusion for Multimodal Sentiment Analysis" (Liu et al., 2024):</w:t>
      </w:r>
      <w:r>
        <w:t xml:space="preserve"> This research targets spatial and structural inconsistencies encountered during continuous temporal cross-modal alignment. It advocates for text-driven anchoring systems, utilizing the linguistic token layer as an invariant baseline upon which shifting acoustic amplitude drops (e.g., changes in fundamental frequency) and visual feature displacements (e.g., downward gaze vectors) are map-aligned. The authors prove that shared parameter multi-task frameworks reduce the degradation introduced by unrelated environmental sensory noise.</w:t>
      </w:r>
    </w:p>
    <w:p w14:paraId="5736AF65" w14:textId="77777777" w:rsidR="00184168" w:rsidRDefault="00000000">
      <w:pPr>
        <w:numPr>
          <w:ilvl w:val="0"/>
          <w:numId w:val="1"/>
        </w:numPr>
        <w:spacing w:after="242"/>
        <w:ind w:right="34" w:hanging="132"/>
      </w:pPr>
      <w:r>
        <w:rPr>
          <w:b/>
        </w:rPr>
        <w:t xml:space="preserve">"Open-vocabulary Multimodal Emotion Recognition: Dataset, Metric, and Benchmark" (Lian, 2025): </w:t>
      </w:r>
      <w:r>
        <w:t>This document proposes a shift from classic closed-vocabulary categorization to Open-Vocabulary Multimodal Emotion Recognition (OV-MER). Traditional systems judge inference output relative to strict, isolated criteria (such as Ekman's 6 basic emotion vectors). This paper bypasses those restrictions, utilizing Large Language Models to compute dynamic distance scales across infinite, natural language emotional definitions. This allows models to generalize to complex, mixed emotional conditions outside of pre-assigned labels.</w:t>
      </w:r>
    </w:p>
    <w:p w14:paraId="67F3A1F6" w14:textId="77777777" w:rsidR="00184168" w:rsidRDefault="00000000">
      <w:pPr>
        <w:pStyle w:val="Heading2"/>
        <w:ind w:left="-5"/>
      </w:pPr>
      <w:r>
        <w:t>Comprehensive Evaluation Metrics Matrix</w:t>
      </w:r>
    </w:p>
    <w:p w14:paraId="08994645" w14:textId="77777777" w:rsidR="00184168" w:rsidRDefault="00000000">
      <w:pPr>
        <w:ind w:left="-5" w:right="34"/>
      </w:pPr>
      <w:r>
        <w:t>The following metrics serve as the standard criteria for evaluating Multimodal Emotion Recognition (MER) and Multimodal Sentiment Analysis (MSA) systems across major benchmark datasets, including IEMOCAP, MELD, and CMU-MOSEI.</w:t>
      </w:r>
    </w:p>
    <w:p w14:paraId="7B2967C1" w14:textId="77777777" w:rsidR="00184168" w:rsidRDefault="00184168">
      <w:pPr>
        <w:spacing w:after="0" w:line="259" w:lineRule="auto"/>
        <w:ind w:left="-850" w:right="56" w:firstLine="0"/>
        <w:jc w:val="left"/>
      </w:pPr>
    </w:p>
    <w:tbl>
      <w:tblPr>
        <w:tblStyle w:val="TableGrid"/>
        <w:tblW w:w="10190" w:type="dxa"/>
        <w:tblInd w:w="8" w:type="dxa"/>
        <w:tblCellMar>
          <w:top w:w="216" w:type="dxa"/>
          <w:left w:w="158" w:type="dxa"/>
          <w:bottom w:w="0" w:type="dxa"/>
          <w:right w:w="158" w:type="dxa"/>
        </w:tblCellMar>
        <w:tblLook w:val="04A0" w:firstRow="1" w:lastRow="0" w:firstColumn="1" w:lastColumn="0" w:noHBand="0" w:noVBand="1"/>
      </w:tblPr>
      <w:tblGrid>
        <w:gridCol w:w="2020"/>
        <w:gridCol w:w="3126"/>
        <w:gridCol w:w="2221"/>
        <w:gridCol w:w="2823"/>
      </w:tblGrid>
      <w:tr w:rsidR="00184168" w14:paraId="276D9A2A" w14:textId="77777777">
        <w:trPr>
          <w:trHeight w:val="895"/>
        </w:trPr>
        <w:tc>
          <w:tcPr>
            <w:tcW w:w="2038" w:type="dxa"/>
            <w:tcBorders>
              <w:top w:val="single" w:sz="6" w:space="0" w:color="94A3B8"/>
              <w:left w:val="single" w:sz="6" w:space="0" w:color="94A3B8"/>
              <w:bottom w:val="single" w:sz="6" w:space="0" w:color="94A3B8"/>
              <w:right w:val="single" w:sz="6" w:space="0" w:color="94A3B8"/>
            </w:tcBorders>
            <w:shd w:val="clear" w:color="auto" w:fill="F1F5F9"/>
          </w:tcPr>
          <w:p w14:paraId="7E7E5B22" w14:textId="77777777" w:rsidR="00184168" w:rsidRDefault="00000000">
            <w:pPr>
              <w:spacing w:after="0" w:line="259" w:lineRule="auto"/>
              <w:ind w:left="0" w:right="0" w:firstLine="0"/>
              <w:jc w:val="left"/>
            </w:pPr>
            <w:r>
              <w:rPr>
                <w:b/>
                <w:color w:val="0F172A"/>
                <w:sz w:val="20"/>
              </w:rPr>
              <w:lastRenderedPageBreak/>
              <w:t>Evaluation Metric</w:t>
            </w:r>
          </w:p>
        </w:tc>
        <w:tc>
          <w:tcPr>
            <w:tcW w:w="3057" w:type="dxa"/>
            <w:tcBorders>
              <w:top w:val="single" w:sz="6" w:space="0" w:color="94A3B8"/>
              <w:left w:val="single" w:sz="6" w:space="0" w:color="94A3B8"/>
              <w:bottom w:val="single" w:sz="6" w:space="0" w:color="94A3B8"/>
              <w:right w:val="single" w:sz="6" w:space="0" w:color="94A3B8"/>
            </w:tcBorders>
            <w:shd w:val="clear" w:color="auto" w:fill="F1F5F9"/>
          </w:tcPr>
          <w:p w14:paraId="507B29A7" w14:textId="77777777" w:rsidR="00184168" w:rsidRDefault="00000000">
            <w:pPr>
              <w:spacing w:after="0" w:line="259" w:lineRule="auto"/>
              <w:ind w:left="0" w:right="0" w:firstLine="0"/>
              <w:jc w:val="left"/>
            </w:pPr>
            <w:r>
              <w:rPr>
                <w:b/>
                <w:color w:val="0F172A"/>
                <w:sz w:val="20"/>
              </w:rPr>
              <w:t>Mathematical Formulation</w:t>
            </w:r>
          </w:p>
        </w:tc>
        <w:tc>
          <w:tcPr>
            <w:tcW w:w="2242" w:type="dxa"/>
            <w:tcBorders>
              <w:top w:val="single" w:sz="6" w:space="0" w:color="94A3B8"/>
              <w:left w:val="single" w:sz="6" w:space="0" w:color="94A3B8"/>
              <w:bottom w:val="single" w:sz="6" w:space="0" w:color="94A3B8"/>
              <w:right w:val="single" w:sz="6" w:space="0" w:color="94A3B8"/>
            </w:tcBorders>
            <w:shd w:val="clear" w:color="auto" w:fill="F1F5F9"/>
          </w:tcPr>
          <w:p w14:paraId="1FF9C0B7" w14:textId="77777777" w:rsidR="00184168" w:rsidRDefault="00000000">
            <w:pPr>
              <w:spacing w:after="0" w:line="259" w:lineRule="auto"/>
              <w:ind w:left="0" w:right="0" w:firstLine="0"/>
              <w:jc w:val="left"/>
            </w:pPr>
            <w:r>
              <w:rPr>
                <w:b/>
                <w:color w:val="0F172A"/>
                <w:sz w:val="20"/>
              </w:rPr>
              <w:t>Pipeline Target</w:t>
            </w:r>
          </w:p>
        </w:tc>
        <w:tc>
          <w:tcPr>
            <w:tcW w:w="2853" w:type="dxa"/>
            <w:tcBorders>
              <w:top w:val="single" w:sz="6" w:space="0" w:color="94A3B8"/>
              <w:left w:val="single" w:sz="6" w:space="0" w:color="94A3B8"/>
              <w:bottom w:val="single" w:sz="6" w:space="0" w:color="94A3B8"/>
              <w:right w:val="single" w:sz="6" w:space="0" w:color="94A3B8"/>
            </w:tcBorders>
            <w:shd w:val="clear" w:color="auto" w:fill="F1F5F9"/>
            <w:vAlign w:val="center"/>
          </w:tcPr>
          <w:p w14:paraId="4B62E62D" w14:textId="77777777" w:rsidR="00184168" w:rsidRDefault="00000000">
            <w:pPr>
              <w:spacing w:after="70" w:line="259" w:lineRule="auto"/>
              <w:ind w:left="0" w:right="0" w:firstLine="0"/>
              <w:jc w:val="left"/>
            </w:pPr>
            <w:r>
              <w:rPr>
                <w:b/>
                <w:color w:val="0F172A"/>
                <w:sz w:val="20"/>
              </w:rPr>
              <w:t>Evaluation Objective &amp;</w:t>
            </w:r>
          </w:p>
          <w:p w14:paraId="2C2520F1" w14:textId="77777777" w:rsidR="00184168" w:rsidRDefault="00000000">
            <w:pPr>
              <w:spacing w:after="0" w:line="259" w:lineRule="auto"/>
              <w:ind w:left="0" w:right="0" w:firstLine="0"/>
              <w:jc w:val="left"/>
            </w:pPr>
            <w:r>
              <w:rPr>
                <w:b/>
                <w:color w:val="0F172A"/>
                <w:sz w:val="20"/>
              </w:rPr>
              <w:t>Nuance</w:t>
            </w:r>
          </w:p>
        </w:tc>
      </w:tr>
      <w:tr w:rsidR="00184168" w14:paraId="02A8C17E" w14:textId="77777777">
        <w:trPr>
          <w:trHeight w:val="2815"/>
        </w:trPr>
        <w:tc>
          <w:tcPr>
            <w:tcW w:w="2038" w:type="dxa"/>
            <w:tcBorders>
              <w:top w:val="single" w:sz="6" w:space="0" w:color="94A3B8"/>
              <w:left w:val="single" w:sz="6" w:space="0" w:color="94A3B8"/>
              <w:bottom w:val="single" w:sz="6" w:space="0" w:color="94A3B8"/>
              <w:right w:val="single" w:sz="6" w:space="0" w:color="94A3B8"/>
            </w:tcBorders>
          </w:tcPr>
          <w:p w14:paraId="32C00437" w14:textId="77777777" w:rsidR="00184168" w:rsidRDefault="00000000">
            <w:pPr>
              <w:spacing w:after="0" w:line="259" w:lineRule="auto"/>
              <w:ind w:left="0" w:right="0" w:firstLine="0"/>
              <w:jc w:val="left"/>
            </w:pPr>
            <w:r>
              <w:rPr>
                <w:b/>
                <w:sz w:val="20"/>
              </w:rPr>
              <w:t>Macro-F1 Score</w:t>
            </w:r>
          </w:p>
        </w:tc>
        <w:tc>
          <w:tcPr>
            <w:tcW w:w="3057" w:type="dxa"/>
            <w:tcBorders>
              <w:top w:val="single" w:sz="6" w:space="0" w:color="94A3B8"/>
              <w:left w:val="single" w:sz="6" w:space="0" w:color="94A3B8"/>
              <w:bottom w:val="single" w:sz="6" w:space="0" w:color="94A3B8"/>
              <w:right w:val="single" w:sz="6" w:space="0" w:color="94A3B8"/>
            </w:tcBorders>
          </w:tcPr>
          <w:p w14:paraId="0B6E8C59" w14:textId="77777777" w:rsidR="00184168" w:rsidRDefault="00000000">
            <w:pPr>
              <w:spacing w:after="0" w:line="259" w:lineRule="auto"/>
              <w:ind w:left="0" w:right="135" w:firstLine="0"/>
              <w:jc w:val="right"/>
            </w:pPr>
            <w:r>
              <w:rPr>
                <w:b/>
                <w:i/>
                <w:color w:val="1E3A8A"/>
                <w:sz w:val="21"/>
              </w:rPr>
              <w:t>N</w:t>
            </w:r>
          </w:p>
          <w:p w14:paraId="2B0AE80F" w14:textId="77777777" w:rsidR="00184168" w:rsidRDefault="00000000">
            <w:pPr>
              <w:spacing w:after="0" w:line="259" w:lineRule="auto"/>
              <w:ind w:left="135" w:right="0" w:firstLine="0"/>
              <w:jc w:val="left"/>
            </w:pPr>
            <w:r>
              <w:rPr>
                <w:b/>
                <w:i/>
                <w:color w:val="1E3A8A"/>
                <w:sz w:val="23"/>
              </w:rPr>
              <w:t>Macro-F1 = (1 / N) Σ</w:t>
            </w:r>
          </w:p>
          <w:p w14:paraId="5C7543FD" w14:textId="77777777" w:rsidR="00184168" w:rsidRDefault="00000000">
            <w:pPr>
              <w:spacing w:after="41" w:line="259" w:lineRule="auto"/>
              <w:ind w:left="0" w:right="289" w:firstLine="0"/>
              <w:jc w:val="right"/>
            </w:pPr>
            <w:r>
              <w:rPr>
                <w:b/>
                <w:i/>
                <w:color w:val="1E3A8A"/>
                <w:sz w:val="21"/>
              </w:rPr>
              <w:t>i=1</w:t>
            </w:r>
          </w:p>
          <w:p w14:paraId="19BE3820" w14:textId="77777777" w:rsidR="00184168" w:rsidRDefault="00000000">
            <w:pPr>
              <w:spacing w:after="0" w:line="259" w:lineRule="auto"/>
              <w:ind w:left="0" w:right="59" w:firstLine="0"/>
              <w:jc w:val="center"/>
            </w:pPr>
            <w:r>
              <w:rPr>
                <w:b/>
                <w:i/>
                <w:color w:val="1E3A8A"/>
                <w:sz w:val="23"/>
              </w:rPr>
              <w:t>F1</w:t>
            </w:r>
          </w:p>
          <w:p w14:paraId="317BD6BA" w14:textId="77777777" w:rsidR="00184168" w:rsidRDefault="00000000">
            <w:pPr>
              <w:spacing w:after="0" w:line="259" w:lineRule="auto"/>
              <w:ind w:left="269" w:right="0" w:firstLine="0"/>
              <w:jc w:val="center"/>
            </w:pPr>
            <w:r>
              <w:rPr>
                <w:b/>
                <w:i/>
                <w:color w:val="1E3A8A"/>
                <w:sz w:val="21"/>
              </w:rPr>
              <w:t>i</w:t>
            </w:r>
          </w:p>
        </w:tc>
        <w:tc>
          <w:tcPr>
            <w:tcW w:w="2242" w:type="dxa"/>
            <w:tcBorders>
              <w:top w:val="single" w:sz="6" w:space="0" w:color="94A3B8"/>
              <w:left w:val="single" w:sz="6" w:space="0" w:color="94A3B8"/>
              <w:bottom w:val="single" w:sz="6" w:space="0" w:color="94A3B8"/>
              <w:right w:val="single" w:sz="6" w:space="0" w:color="94A3B8"/>
            </w:tcBorders>
          </w:tcPr>
          <w:p w14:paraId="76E972C3" w14:textId="77777777" w:rsidR="00184168" w:rsidRDefault="00000000">
            <w:pPr>
              <w:spacing w:after="70" w:line="259" w:lineRule="auto"/>
              <w:ind w:left="0" w:right="0" w:firstLine="0"/>
              <w:jc w:val="left"/>
            </w:pPr>
            <w:r>
              <w:rPr>
                <w:sz w:val="20"/>
              </w:rPr>
              <w:t>Categorical Emotion</w:t>
            </w:r>
          </w:p>
          <w:p w14:paraId="74E490D5" w14:textId="77777777" w:rsidR="00184168" w:rsidRDefault="00000000">
            <w:pPr>
              <w:spacing w:after="70" w:line="259" w:lineRule="auto"/>
              <w:ind w:left="0" w:right="0" w:firstLine="0"/>
              <w:jc w:val="left"/>
            </w:pPr>
            <w:r>
              <w:rPr>
                <w:sz w:val="20"/>
              </w:rPr>
              <w:t>Classification (e.g.,</w:t>
            </w:r>
          </w:p>
          <w:p w14:paraId="7F952E17" w14:textId="77777777" w:rsidR="00184168" w:rsidRDefault="00000000">
            <w:pPr>
              <w:spacing w:after="0" w:line="259" w:lineRule="auto"/>
              <w:ind w:left="0" w:right="0" w:firstLine="0"/>
              <w:jc w:val="left"/>
            </w:pPr>
            <w:r>
              <w:rPr>
                <w:sz w:val="20"/>
              </w:rPr>
              <w:t>Happy, Sad, Angry)</w:t>
            </w:r>
          </w:p>
        </w:tc>
        <w:tc>
          <w:tcPr>
            <w:tcW w:w="2853" w:type="dxa"/>
            <w:tcBorders>
              <w:top w:val="single" w:sz="6" w:space="0" w:color="94A3B8"/>
              <w:left w:val="single" w:sz="6" w:space="0" w:color="94A3B8"/>
              <w:bottom w:val="single" w:sz="6" w:space="0" w:color="94A3B8"/>
              <w:right w:val="single" w:sz="6" w:space="0" w:color="94A3B8"/>
            </w:tcBorders>
            <w:vAlign w:val="center"/>
          </w:tcPr>
          <w:p w14:paraId="19162C28" w14:textId="77777777" w:rsidR="00184168" w:rsidRDefault="00000000">
            <w:pPr>
              <w:spacing w:after="0" w:line="259" w:lineRule="auto"/>
              <w:ind w:left="0" w:right="0" w:firstLine="0"/>
              <w:jc w:val="left"/>
            </w:pPr>
            <w:r>
              <w:rPr>
                <w:sz w:val="20"/>
              </w:rPr>
              <w:t>Computes F1-scores independently per class before taking an unweighted mathematical average. It isolates performance accuracy on underrepresented emotional states within unbalanced datasets.</w:t>
            </w:r>
          </w:p>
        </w:tc>
      </w:tr>
      <w:tr w:rsidR="00184168" w14:paraId="6F082422" w14:textId="77777777">
        <w:trPr>
          <w:trHeight w:val="2531"/>
        </w:trPr>
        <w:tc>
          <w:tcPr>
            <w:tcW w:w="2038" w:type="dxa"/>
            <w:tcBorders>
              <w:top w:val="single" w:sz="6" w:space="0" w:color="94A3B8"/>
              <w:left w:val="single" w:sz="6" w:space="0" w:color="94A3B8"/>
              <w:bottom w:val="single" w:sz="6" w:space="0" w:color="94A3B8"/>
              <w:right w:val="single" w:sz="6" w:space="0" w:color="94A3B8"/>
            </w:tcBorders>
          </w:tcPr>
          <w:p w14:paraId="1F13B2C7" w14:textId="77777777" w:rsidR="00184168" w:rsidRDefault="00000000">
            <w:pPr>
              <w:spacing w:after="0" w:line="259" w:lineRule="auto"/>
              <w:ind w:left="0" w:right="0" w:firstLine="0"/>
              <w:jc w:val="left"/>
            </w:pPr>
            <w:r>
              <w:rPr>
                <w:b/>
                <w:sz w:val="20"/>
              </w:rPr>
              <w:t>Weighted-F1 Score</w:t>
            </w:r>
          </w:p>
        </w:tc>
        <w:tc>
          <w:tcPr>
            <w:tcW w:w="3057" w:type="dxa"/>
            <w:tcBorders>
              <w:top w:val="single" w:sz="6" w:space="0" w:color="94A3B8"/>
              <w:left w:val="single" w:sz="6" w:space="0" w:color="94A3B8"/>
              <w:bottom w:val="single" w:sz="6" w:space="0" w:color="94A3B8"/>
              <w:right w:val="single" w:sz="6" w:space="0" w:color="94A3B8"/>
            </w:tcBorders>
          </w:tcPr>
          <w:p w14:paraId="51BE3205" w14:textId="77777777" w:rsidR="00184168" w:rsidRDefault="00000000">
            <w:pPr>
              <w:spacing w:after="0" w:line="259" w:lineRule="auto"/>
              <w:ind w:left="1440" w:right="0" w:firstLine="0"/>
              <w:jc w:val="center"/>
            </w:pPr>
            <w:r>
              <w:rPr>
                <w:b/>
                <w:i/>
                <w:color w:val="1E3A8A"/>
                <w:sz w:val="21"/>
              </w:rPr>
              <w:t>N</w:t>
            </w:r>
          </w:p>
          <w:p w14:paraId="0891BD5D" w14:textId="77777777" w:rsidR="00184168" w:rsidRDefault="00000000">
            <w:pPr>
              <w:tabs>
                <w:tab w:val="center" w:pos="921"/>
                <w:tab w:val="center" w:pos="2397"/>
              </w:tabs>
              <w:spacing w:after="0" w:line="259" w:lineRule="auto"/>
              <w:ind w:left="0" w:right="0" w:firstLine="0"/>
              <w:jc w:val="left"/>
            </w:pPr>
            <w:r>
              <w:rPr>
                <w:rFonts w:ascii="Calibri" w:eastAsia="Calibri" w:hAnsi="Calibri" w:cs="Calibri"/>
                <w:color w:val="000000"/>
              </w:rPr>
              <w:tab/>
            </w:r>
            <w:r>
              <w:rPr>
                <w:b/>
                <w:i/>
                <w:color w:val="1E3A8A"/>
                <w:sz w:val="23"/>
              </w:rPr>
              <w:t>Weighted-F1 = Σ</w:t>
            </w:r>
            <w:r>
              <w:rPr>
                <w:b/>
                <w:i/>
                <w:color w:val="1E3A8A"/>
                <w:sz w:val="23"/>
              </w:rPr>
              <w:tab/>
              <w:t xml:space="preserve"> w ×</w:t>
            </w:r>
          </w:p>
          <w:p w14:paraId="5A1A6091" w14:textId="77777777" w:rsidR="00184168" w:rsidRDefault="00000000">
            <w:pPr>
              <w:tabs>
                <w:tab w:val="center" w:pos="1870"/>
                <w:tab w:val="center" w:pos="2408"/>
              </w:tabs>
              <w:spacing w:after="46" w:line="259" w:lineRule="auto"/>
              <w:ind w:left="0" w:right="0" w:firstLine="0"/>
              <w:jc w:val="left"/>
            </w:pPr>
            <w:r>
              <w:rPr>
                <w:rFonts w:ascii="Calibri" w:eastAsia="Calibri" w:hAnsi="Calibri" w:cs="Calibri"/>
                <w:color w:val="000000"/>
              </w:rPr>
              <w:tab/>
            </w:r>
            <w:r>
              <w:rPr>
                <w:b/>
                <w:i/>
                <w:color w:val="1E3A8A"/>
                <w:sz w:val="21"/>
              </w:rPr>
              <w:t>i=1</w:t>
            </w:r>
            <w:r>
              <w:rPr>
                <w:b/>
                <w:i/>
                <w:color w:val="1E3A8A"/>
                <w:sz w:val="21"/>
              </w:rPr>
              <w:tab/>
              <w:t>i</w:t>
            </w:r>
          </w:p>
          <w:p w14:paraId="40F774F7" w14:textId="77777777" w:rsidR="00184168" w:rsidRDefault="00000000">
            <w:pPr>
              <w:spacing w:after="0" w:line="259" w:lineRule="auto"/>
              <w:ind w:left="0" w:right="59" w:firstLine="0"/>
              <w:jc w:val="center"/>
            </w:pPr>
            <w:r>
              <w:rPr>
                <w:b/>
                <w:i/>
                <w:color w:val="1E3A8A"/>
                <w:sz w:val="23"/>
              </w:rPr>
              <w:t>F1</w:t>
            </w:r>
          </w:p>
          <w:p w14:paraId="704EFCD9" w14:textId="77777777" w:rsidR="00184168" w:rsidRDefault="00000000">
            <w:pPr>
              <w:spacing w:after="0" w:line="259" w:lineRule="auto"/>
              <w:ind w:left="269" w:right="0" w:firstLine="0"/>
              <w:jc w:val="center"/>
            </w:pPr>
            <w:r>
              <w:rPr>
                <w:b/>
                <w:i/>
                <w:color w:val="1E3A8A"/>
                <w:sz w:val="21"/>
              </w:rPr>
              <w:t>i</w:t>
            </w:r>
          </w:p>
        </w:tc>
        <w:tc>
          <w:tcPr>
            <w:tcW w:w="2242" w:type="dxa"/>
            <w:tcBorders>
              <w:top w:val="single" w:sz="6" w:space="0" w:color="94A3B8"/>
              <w:left w:val="single" w:sz="6" w:space="0" w:color="94A3B8"/>
              <w:bottom w:val="single" w:sz="6" w:space="0" w:color="94A3B8"/>
              <w:right w:val="single" w:sz="6" w:space="0" w:color="94A3B8"/>
            </w:tcBorders>
          </w:tcPr>
          <w:p w14:paraId="2146F7DC" w14:textId="77777777" w:rsidR="00184168" w:rsidRDefault="00000000">
            <w:pPr>
              <w:spacing w:after="70" w:line="259" w:lineRule="auto"/>
              <w:ind w:left="0" w:right="0" w:firstLine="0"/>
              <w:jc w:val="left"/>
            </w:pPr>
            <w:r>
              <w:rPr>
                <w:sz w:val="20"/>
              </w:rPr>
              <w:t>Global Performance</w:t>
            </w:r>
          </w:p>
          <w:p w14:paraId="3A9F8378" w14:textId="77777777" w:rsidR="00184168" w:rsidRDefault="00000000">
            <w:pPr>
              <w:spacing w:after="70" w:line="259" w:lineRule="auto"/>
              <w:ind w:left="0" w:right="0" w:firstLine="0"/>
              <w:jc w:val="left"/>
            </w:pPr>
            <w:r>
              <w:rPr>
                <w:sz w:val="20"/>
              </w:rPr>
              <w:t>Assessment Across</w:t>
            </w:r>
          </w:p>
          <w:p w14:paraId="1483768D" w14:textId="77777777" w:rsidR="00184168" w:rsidRDefault="00000000">
            <w:pPr>
              <w:spacing w:after="0" w:line="259" w:lineRule="auto"/>
              <w:ind w:left="0" w:right="0" w:firstLine="0"/>
              <w:jc w:val="left"/>
            </w:pPr>
            <w:r>
              <w:rPr>
                <w:sz w:val="20"/>
              </w:rPr>
              <w:t>Sessions</w:t>
            </w:r>
          </w:p>
        </w:tc>
        <w:tc>
          <w:tcPr>
            <w:tcW w:w="2853" w:type="dxa"/>
            <w:tcBorders>
              <w:top w:val="single" w:sz="6" w:space="0" w:color="94A3B8"/>
              <w:left w:val="single" w:sz="6" w:space="0" w:color="94A3B8"/>
              <w:bottom w:val="single" w:sz="6" w:space="0" w:color="94A3B8"/>
              <w:right w:val="single" w:sz="6" w:space="0" w:color="94A3B8"/>
            </w:tcBorders>
            <w:vAlign w:val="center"/>
          </w:tcPr>
          <w:p w14:paraId="1267BE8A" w14:textId="77777777" w:rsidR="00184168" w:rsidRDefault="00000000">
            <w:pPr>
              <w:spacing w:after="25" w:line="331" w:lineRule="auto"/>
              <w:ind w:left="0" w:right="0" w:firstLine="0"/>
              <w:jc w:val="left"/>
            </w:pPr>
            <w:r>
              <w:rPr>
                <w:sz w:val="20"/>
              </w:rPr>
              <w:t>Weights structural scores relative to natural class</w:t>
            </w:r>
          </w:p>
          <w:p w14:paraId="31057A44" w14:textId="77777777" w:rsidR="00184168" w:rsidRDefault="00000000">
            <w:pPr>
              <w:spacing w:after="0" w:line="259" w:lineRule="auto"/>
              <w:ind w:left="0" w:right="0" w:firstLine="0"/>
              <w:jc w:val="left"/>
            </w:pPr>
            <w:r>
              <w:rPr>
                <w:sz w:val="20"/>
              </w:rPr>
              <w:t>probability support (</w:t>
            </w:r>
            <w:proofErr w:type="gramStart"/>
            <w:r>
              <w:rPr>
                <w:b/>
                <w:i/>
                <w:color w:val="1E3A8A"/>
                <w:sz w:val="20"/>
              </w:rPr>
              <w:t xml:space="preserve">w </w:t>
            </w:r>
            <w:r>
              <w:rPr>
                <w:sz w:val="20"/>
              </w:rPr>
              <w:t>)</w:t>
            </w:r>
            <w:proofErr w:type="gramEnd"/>
            <w:r>
              <w:rPr>
                <w:sz w:val="20"/>
              </w:rPr>
              <w:t>. It</w:t>
            </w:r>
          </w:p>
          <w:p w14:paraId="3A305D24" w14:textId="77777777" w:rsidR="00184168" w:rsidRDefault="00000000">
            <w:pPr>
              <w:spacing w:after="41" w:line="259" w:lineRule="auto"/>
              <w:ind w:left="1068" w:right="0" w:firstLine="0"/>
              <w:jc w:val="center"/>
            </w:pPr>
            <w:r>
              <w:rPr>
                <w:b/>
                <w:i/>
                <w:color w:val="1E3A8A"/>
                <w:sz w:val="18"/>
              </w:rPr>
              <w:t>i</w:t>
            </w:r>
          </w:p>
          <w:p w14:paraId="6C721122" w14:textId="77777777" w:rsidR="00184168" w:rsidRDefault="00000000">
            <w:pPr>
              <w:spacing w:after="0" w:line="259" w:lineRule="auto"/>
              <w:ind w:left="0" w:right="0" w:firstLine="0"/>
              <w:jc w:val="left"/>
            </w:pPr>
            <w:r>
              <w:rPr>
                <w:sz w:val="20"/>
              </w:rPr>
              <w:t>offers a clear picture of realworld usability but can obscure failures in capturing rare, highseverity emotional shifts.</w:t>
            </w:r>
          </w:p>
        </w:tc>
      </w:tr>
      <w:tr w:rsidR="00184168" w14:paraId="0640737D" w14:textId="77777777">
        <w:trPr>
          <w:trHeight w:val="2495"/>
        </w:trPr>
        <w:tc>
          <w:tcPr>
            <w:tcW w:w="2038" w:type="dxa"/>
            <w:tcBorders>
              <w:top w:val="single" w:sz="6" w:space="0" w:color="94A3B8"/>
              <w:left w:val="single" w:sz="6" w:space="0" w:color="94A3B8"/>
              <w:bottom w:val="single" w:sz="6" w:space="0" w:color="94A3B8"/>
              <w:right w:val="single" w:sz="6" w:space="0" w:color="94A3B8"/>
            </w:tcBorders>
          </w:tcPr>
          <w:p w14:paraId="265F2404" w14:textId="77777777" w:rsidR="00184168" w:rsidRDefault="00000000">
            <w:pPr>
              <w:spacing w:after="70" w:line="259" w:lineRule="auto"/>
              <w:ind w:left="0" w:right="0" w:firstLine="0"/>
              <w:jc w:val="left"/>
            </w:pPr>
            <w:r>
              <w:rPr>
                <w:b/>
                <w:sz w:val="20"/>
              </w:rPr>
              <w:t>Accuracy (Corr-2 /</w:t>
            </w:r>
          </w:p>
          <w:p w14:paraId="2AF56414" w14:textId="77777777" w:rsidR="00184168" w:rsidRDefault="00000000">
            <w:pPr>
              <w:spacing w:after="0" w:line="259" w:lineRule="auto"/>
              <w:ind w:left="0" w:right="0" w:firstLine="0"/>
              <w:jc w:val="left"/>
            </w:pPr>
            <w:r>
              <w:rPr>
                <w:b/>
                <w:sz w:val="20"/>
              </w:rPr>
              <w:t>Corr-7)</w:t>
            </w:r>
          </w:p>
        </w:tc>
        <w:tc>
          <w:tcPr>
            <w:tcW w:w="3057" w:type="dxa"/>
            <w:tcBorders>
              <w:top w:val="single" w:sz="6" w:space="0" w:color="94A3B8"/>
              <w:left w:val="single" w:sz="6" w:space="0" w:color="94A3B8"/>
              <w:bottom w:val="single" w:sz="6" w:space="0" w:color="94A3B8"/>
              <w:right w:val="single" w:sz="6" w:space="0" w:color="94A3B8"/>
            </w:tcBorders>
          </w:tcPr>
          <w:p w14:paraId="230D16B4" w14:textId="77777777" w:rsidR="00184168" w:rsidRDefault="00000000">
            <w:pPr>
              <w:spacing w:after="0" w:line="259" w:lineRule="auto"/>
              <w:ind w:left="1" w:right="0" w:firstLine="0"/>
              <w:jc w:val="center"/>
            </w:pPr>
            <w:r>
              <w:rPr>
                <w:b/>
                <w:i/>
                <w:color w:val="1E3A8A"/>
                <w:sz w:val="23"/>
              </w:rPr>
              <w:t>Acc = (TP + TN) / Total</w:t>
            </w:r>
          </w:p>
        </w:tc>
        <w:tc>
          <w:tcPr>
            <w:tcW w:w="2242" w:type="dxa"/>
            <w:tcBorders>
              <w:top w:val="single" w:sz="6" w:space="0" w:color="94A3B8"/>
              <w:left w:val="single" w:sz="6" w:space="0" w:color="94A3B8"/>
              <w:bottom w:val="single" w:sz="6" w:space="0" w:color="94A3B8"/>
              <w:right w:val="single" w:sz="6" w:space="0" w:color="94A3B8"/>
            </w:tcBorders>
          </w:tcPr>
          <w:p w14:paraId="482CBD26" w14:textId="77777777" w:rsidR="00184168" w:rsidRDefault="00000000">
            <w:pPr>
              <w:spacing w:after="70" w:line="259" w:lineRule="auto"/>
              <w:ind w:left="0" w:right="0" w:firstLine="0"/>
              <w:jc w:val="left"/>
            </w:pPr>
            <w:r>
              <w:rPr>
                <w:sz w:val="20"/>
              </w:rPr>
              <w:t>Sentiment Polarity &amp;</w:t>
            </w:r>
          </w:p>
          <w:p w14:paraId="776138C3" w14:textId="77777777" w:rsidR="00184168" w:rsidRDefault="00000000">
            <w:pPr>
              <w:spacing w:after="0" w:line="259" w:lineRule="auto"/>
              <w:ind w:left="0" w:right="0" w:firstLine="0"/>
              <w:jc w:val="left"/>
            </w:pPr>
            <w:r>
              <w:rPr>
                <w:sz w:val="20"/>
              </w:rPr>
              <w:t>Intensity Binning</w:t>
            </w:r>
          </w:p>
        </w:tc>
        <w:tc>
          <w:tcPr>
            <w:tcW w:w="2853" w:type="dxa"/>
            <w:tcBorders>
              <w:top w:val="single" w:sz="6" w:space="0" w:color="94A3B8"/>
              <w:left w:val="single" w:sz="6" w:space="0" w:color="94A3B8"/>
              <w:bottom w:val="single" w:sz="6" w:space="0" w:color="94A3B8"/>
              <w:right w:val="single" w:sz="6" w:space="0" w:color="94A3B8"/>
            </w:tcBorders>
            <w:vAlign w:val="center"/>
          </w:tcPr>
          <w:p w14:paraId="67CB8880" w14:textId="77777777" w:rsidR="00184168" w:rsidRDefault="00000000">
            <w:pPr>
              <w:spacing w:after="0" w:line="259" w:lineRule="auto"/>
              <w:ind w:left="0" w:right="0" w:firstLine="0"/>
              <w:jc w:val="left"/>
            </w:pPr>
            <w:r>
              <w:rPr>
                <w:sz w:val="20"/>
              </w:rPr>
              <w:t>Measures raw performance across positive/negative binary splits (Corr-2) or deep 7-class interval evaluations spanning extreme negative (-3) to extreme positive (+3) ranges (Corr-7).</w:t>
            </w:r>
          </w:p>
        </w:tc>
      </w:tr>
      <w:tr w:rsidR="00184168" w14:paraId="30ECFADB" w14:textId="77777777">
        <w:trPr>
          <w:trHeight w:val="2495"/>
        </w:trPr>
        <w:tc>
          <w:tcPr>
            <w:tcW w:w="2038" w:type="dxa"/>
            <w:tcBorders>
              <w:top w:val="single" w:sz="6" w:space="0" w:color="94A3B8"/>
              <w:left w:val="single" w:sz="6" w:space="0" w:color="94A3B8"/>
              <w:bottom w:val="single" w:sz="6" w:space="0" w:color="94A3B8"/>
              <w:right w:val="single" w:sz="6" w:space="0" w:color="94A3B8"/>
            </w:tcBorders>
          </w:tcPr>
          <w:p w14:paraId="719B45D8" w14:textId="77777777" w:rsidR="00184168" w:rsidRDefault="00000000">
            <w:pPr>
              <w:spacing w:after="70" w:line="259" w:lineRule="auto"/>
              <w:ind w:left="0" w:right="0" w:firstLine="0"/>
              <w:jc w:val="left"/>
            </w:pPr>
            <w:r>
              <w:rPr>
                <w:b/>
                <w:sz w:val="20"/>
              </w:rPr>
              <w:t>Mean Absolute</w:t>
            </w:r>
          </w:p>
          <w:p w14:paraId="6CD35B96" w14:textId="77777777" w:rsidR="00184168" w:rsidRDefault="00000000">
            <w:pPr>
              <w:spacing w:after="0" w:line="259" w:lineRule="auto"/>
              <w:ind w:left="0" w:right="0" w:firstLine="0"/>
              <w:jc w:val="left"/>
            </w:pPr>
            <w:r>
              <w:rPr>
                <w:b/>
                <w:sz w:val="20"/>
              </w:rPr>
              <w:t>Error (MAE)</w:t>
            </w:r>
          </w:p>
        </w:tc>
        <w:tc>
          <w:tcPr>
            <w:tcW w:w="3057" w:type="dxa"/>
            <w:tcBorders>
              <w:top w:val="single" w:sz="6" w:space="0" w:color="94A3B8"/>
              <w:left w:val="single" w:sz="6" w:space="0" w:color="94A3B8"/>
              <w:bottom w:val="single" w:sz="6" w:space="0" w:color="94A3B8"/>
              <w:right w:val="single" w:sz="6" w:space="0" w:color="94A3B8"/>
            </w:tcBorders>
          </w:tcPr>
          <w:p w14:paraId="036D8DE5" w14:textId="77777777" w:rsidR="00184168" w:rsidRDefault="00000000">
            <w:pPr>
              <w:spacing w:after="0" w:line="259" w:lineRule="auto"/>
              <w:ind w:left="1147" w:right="0" w:firstLine="0"/>
              <w:jc w:val="center"/>
            </w:pPr>
            <w:r>
              <w:rPr>
                <w:b/>
                <w:i/>
                <w:color w:val="1E3A8A"/>
                <w:sz w:val="21"/>
              </w:rPr>
              <w:t>n</w:t>
            </w:r>
          </w:p>
          <w:p w14:paraId="1CE93C2C" w14:textId="77777777" w:rsidR="00184168" w:rsidRDefault="00000000">
            <w:pPr>
              <w:tabs>
                <w:tab w:val="center" w:pos="831"/>
                <w:tab w:val="center" w:pos="2340"/>
              </w:tabs>
              <w:spacing w:after="0" w:line="259" w:lineRule="auto"/>
              <w:ind w:left="0" w:right="0" w:firstLine="0"/>
              <w:jc w:val="left"/>
            </w:pPr>
            <w:r>
              <w:rPr>
                <w:rFonts w:ascii="Calibri" w:eastAsia="Calibri" w:hAnsi="Calibri" w:cs="Calibri"/>
                <w:color w:val="000000"/>
              </w:rPr>
              <w:tab/>
            </w:r>
            <w:r>
              <w:rPr>
                <w:b/>
                <w:i/>
                <w:color w:val="1E3A8A"/>
                <w:sz w:val="23"/>
              </w:rPr>
              <w:t>MAE = (1 / n) Σ</w:t>
            </w:r>
            <w:r>
              <w:rPr>
                <w:b/>
                <w:i/>
                <w:color w:val="1E3A8A"/>
                <w:sz w:val="23"/>
              </w:rPr>
              <w:tab/>
              <w:t xml:space="preserve"> |y - ŷ |</w:t>
            </w:r>
          </w:p>
          <w:p w14:paraId="3AB61D61" w14:textId="77777777" w:rsidR="00184168" w:rsidRDefault="00000000">
            <w:pPr>
              <w:tabs>
                <w:tab w:val="center" w:pos="1741"/>
                <w:tab w:val="center" w:pos="2243"/>
                <w:tab w:val="center" w:pos="2596"/>
              </w:tabs>
              <w:spacing w:after="0" w:line="259" w:lineRule="auto"/>
              <w:ind w:left="0" w:right="0" w:firstLine="0"/>
              <w:jc w:val="left"/>
            </w:pPr>
            <w:r>
              <w:rPr>
                <w:rFonts w:ascii="Calibri" w:eastAsia="Calibri" w:hAnsi="Calibri" w:cs="Calibri"/>
                <w:color w:val="000000"/>
              </w:rPr>
              <w:tab/>
            </w:r>
            <w:r>
              <w:rPr>
                <w:b/>
                <w:i/>
                <w:color w:val="1E3A8A"/>
                <w:sz w:val="21"/>
              </w:rPr>
              <w:t>j=1</w:t>
            </w:r>
            <w:r>
              <w:rPr>
                <w:b/>
                <w:i/>
                <w:color w:val="1E3A8A"/>
                <w:sz w:val="21"/>
              </w:rPr>
              <w:tab/>
              <w:t>j</w:t>
            </w:r>
            <w:r>
              <w:rPr>
                <w:b/>
                <w:i/>
                <w:color w:val="1E3A8A"/>
                <w:sz w:val="21"/>
              </w:rPr>
              <w:tab/>
              <w:t>j</w:t>
            </w:r>
          </w:p>
        </w:tc>
        <w:tc>
          <w:tcPr>
            <w:tcW w:w="2242" w:type="dxa"/>
            <w:tcBorders>
              <w:top w:val="single" w:sz="6" w:space="0" w:color="94A3B8"/>
              <w:left w:val="single" w:sz="6" w:space="0" w:color="94A3B8"/>
              <w:bottom w:val="single" w:sz="6" w:space="0" w:color="94A3B8"/>
              <w:right w:val="single" w:sz="6" w:space="0" w:color="94A3B8"/>
            </w:tcBorders>
          </w:tcPr>
          <w:p w14:paraId="7791F152" w14:textId="77777777" w:rsidR="00184168" w:rsidRDefault="00000000">
            <w:pPr>
              <w:spacing w:after="70" w:line="259" w:lineRule="auto"/>
              <w:ind w:left="0" w:right="0" w:firstLine="0"/>
              <w:jc w:val="left"/>
            </w:pPr>
            <w:r>
              <w:rPr>
                <w:sz w:val="20"/>
              </w:rPr>
              <w:t>Continuous Affect</w:t>
            </w:r>
          </w:p>
          <w:p w14:paraId="34E3C3E3" w14:textId="77777777" w:rsidR="00184168" w:rsidRDefault="00000000">
            <w:pPr>
              <w:spacing w:after="70" w:line="259" w:lineRule="auto"/>
              <w:ind w:left="0" w:right="0" w:firstLine="0"/>
              <w:jc w:val="left"/>
            </w:pPr>
            <w:r>
              <w:rPr>
                <w:sz w:val="20"/>
              </w:rPr>
              <w:t>Regression (Valence &amp;</w:t>
            </w:r>
          </w:p>
          <w:p w14:paraId="20DEA0ED" w14:textId="77777777" w:rsidR="00184168" w:rsidRDefault="00000000">
            <w:pPr>
              <w:spacing w:after="0" w:line="259" w:lineRule="auto"/>
              <w:ind w:left="0" w:right="0" w:firstLine="0"/>
              <w:jc w:val="left"/>
            </w:pPr>
            <w:r>
              <w:rPr>
                <w:sz w:val="20"/>
              </w:rPr>
              <w:t>Arousal Tracking)</w:t>
            </w:r>
          </w:p>
        </w:tc>
        <w:tc>
          <w:tcPr>
            <w:tcW w:w="2853" w:type="dxa"/>
            <w:tcBorders>
              <w:top w:val="single" w:sz="6" w:space="0" w:color="94A3B8"/>
              <w:left w:val="single" w:sz="6" w:space="0" w:color="94A3B8"/>
              <w:bottom w:val="single" w:sz="6" w:space="0" w:color="94A3B8"/>
              <w:right w:val="single" w:sz="6" w:space="0" w:color="94A3B8"/>
            </w:tcBorders>
            <w:vAlign w:val="center"/>
          </w:tcPr>
          <w:p w14:paraId="17D06630" w14:textId="77777777" w:rsidR="00184168" w:rsidRDefault="00000000">
            <w:pPr>
              <w:spacing w:after="0" w:line="259" w:lineRule="auto"/>
              <w:ind w:left="0" w:right="0" w:firstLine="0"/>
              <w:jc w:val="left"/>
            </w:pPr>
            <w:r>
              <w:rPr>
                <w:sz w:val="20"/>
              </w:rPr>
              <w:t>Quantifies the absolute distance error variance between empirical user expressions and predicted values in a continuous coordinate space. Lower values yield tighter tracking.</w:t>
            </w:r>
          </w:p>
        </w:tc>
      </w:tr>
      <w:tr w:rsidR="00184168" w14:paraId="0322705D" w14:textId="77777777">
        <w:trPr>
          <w:trHeight w:val="2495"/>
        </w:trPr>
        <w:tc>
          <w:tcPr>
            <w:tcW w:w="2038" w:type="dxa"/>
            <w:tcBorders>
              <w:top w:val="single" w:sz="6" w:space="0" w:color="94A3B8"/>
              <w:left w:val="single" w:sz="6" w:space="0" w:color="94A3B8"/>
              <w:bottom w:val="single" w:sz="6" w:space="0" w:color="94A3B8"/>
              <w:right w:val="single" w:sz="6" w:space="0" w:color="94A3B8"/>
            </w:tcBorders>
          </w:tcPr>
          <w:p w14:paraId="0E607EF9" w14:textId="77777777" w:rsidR="00184168" w:rsidRDefault="00000000">
            <w:pPr>
              <w:spacing w:after="70" w:line="259" w:lineRule="auto"/>
              <w:ind w:left="0" w:right="0" w:firstLine="0"/>
              <w:jc w:val="left"/>
            </w:pPr>
            <w:r>
              <w:rPr>
                <w:b/>
                <w:sz w:val="20"/>
              </w:rPr>
              <w:t>Pearson</w:t>
            </w:r>
          </w:p>
          <w:p w14:paraId="26F3E103" w14:textId="77777777" w:rsidR="00184168" w:rsidRDefault="00000000">
            <w:pPr>
              <w:spacing w:after="70" w:line="259" w:lineRule="auto"/>
              <w:ind w:left="0" w:right="0" w:firstLine="0"/>
              <w:jc w:val="left"/>
            </w:pPr>
            <w:r>
              <w:rPr>
                <w:b/>
                <w:sz w:val="20"/>
              </w:rPr>
              <w:t>Correlation</w:t>
            </w:r>
          </w:p>
          <w:p w14:paraId="750BFFA9" w14:textId="77777777" w:rsidR="00184168" w:rsidRDefault="00000000">
            <w:pPr>
              <w:spacing w:after="0" w:line="259" w:lineRule="auto"/>
              <w:ind w:left="0" w:right="0" w:firstLine="0"/>
              <w:jc w:val="left"/>
            </w:pPr>
            <w:r>
              <w:rPr>
                <w:b/>
                <w:sz w:val="20"/>
              </w:rPr>
              <w:t>Coefficient (r)</w:t>
            </w:r>
          </w:p>
        </w:tc>
        <w:tc>
          <w:tcPr>
            <w:tcW w:w="3057" w:type="dxa"/>
            <w:tcBorders>
              <w:top w:val="single" w:sz="6" w:space="0" w:color="94A3B8"/>
              <w:left w:val="single" w:sz="6" w:space="0" w:color="94A3B8"/>
              <w:bottom w:val="single" w:sz="6" w:space="0" w:color="94A3B8"/>
              <w:right w:val="single" w:sz="6" w:space="0" w:color="94A3B8"/>
            </w:tcBorders>
          </w:tcPr>
          <w:p w14:paraId="685BF2D9" w14:textId="77777777" w:rsidR="00184168" w:rsidRDefault="00000000">
            <w:pPr>
              <w:spacing w:after="0" w:line="259" w:lineRule="auto"/>
              <w:ind w:left="1896" w:right="303" w:hanging="1498"/>
              <w:jc w:val="left"/>
            </w:pPr>
            <w:r>
              <w:rPr>
                <w:b/>
                <w:i/>
                <w:color w:val="1E3A8A"/>
                <w:sz w:val="23"/>
              </w:rPr>
              <w:t xml:space="preserve">r = </w:t>
            </w:r>
            <w:proofErr w:type="gramStart"/>
            <w:r>
              <w:rPr>
                <w:b/>
                <w:i/>
                <w:color w:val="1E3A8A"/>
                <w:sz w:val="23"/>
              </w:rPr>
              <w:t>cov(</w:t>
            </w:r>
            <w:proofErr w:type="gramEnd"/>
            <w:r>
              <w:rPr>
                <w:b/>
                <w:i/>
                <w:color w:val="1E3A8A"/>
                <w:sz w:val="23"/>
              </w:rPr>
              <w:t xml:space="preserve">y, ŷ) / (σ </w:t>
            </w:r>
            <w:proofErr w:type="gramStart"/>
            <w:r>
              <w:rPr>
                <w:b/>
                <w:i/>
                <w:color w:val="1E3A8A"/>
                <w:sz w:val="23"/>
              </w:rPr>
              <w:t>σ )</w:t>
            </w:r>
            <w:proofErr w:type="gramEnd"/>
            <w:r>
              <w:rPr>
                <w:b/>
                <w:i/>
                <w:color w:val="1E3A8A"/>
                <w:sz w:val="23"/>
              </w:rPr>
              <w:t xml:space="preserve"> </w:t>
            </w:r>
            <w:r>
              <w:rPr>
                <w:b/>
                <w:i/>
                <w:color w:val="1E3A8A"/>
                <w:sz w:val="21"/>
              </w:rPr>
              <w:t>y</w:t>
            </w:r>
            <w:r>
              <w:rPr>
                <w:b/>
                <w:i/>
                <w:color w:val="1E3A8A"/>
                <w:sz w:val="21"/>
              </w:rPr>
              <w:tab/>
              <w:t>ŷ</w:t>
            </w:r>
          </w:p>
        </w:tc>
        <w:tc>
          <w:tcPr>
            <w:tcW w:w="2242" w:type="dxa"/>
            <w:tcBorders>
              <w:top w:val="single" w:sz="6" w:space="0" w:color="94A3B8"/>
              <w:left w:val="single" w:sz="6" w:space="0" w:color="94A3B8"/>
              <w:bottom w:val="single" w:sz="6" w:space="0" w:color="94A3B8"/>
              <w:right w:val="single" w:sz="6" w:space="0" w:color="94A3B8"/>
            </w:tcBorders>
          </w:tcPr>
          <w:p w14:paraId="2A8063CC" w14:textId="77777777" w:rsidR="00184168" w:rsidRDefault="00000000">
            <w:pPr>
              <w:spacing w:after="70" w:line="259" w:lineRule="auto"/>
              <w:ind w:left="0" w:right="0" w:firstLine="0"/>
              <w:jc w:val="left"/>
            </w:pPr>
            <w:r>
              <w:rPr>
                <w:sz w:val="20"/>
              </w:rPr>
              <w:t>Temporal Multimodal</w:t>
            </w:r>
          </w:p>
          <w:p w14:paraId="1A815158" w14:textId="77777777" w:rsidR="00184168" w:rsidRDefault="00000000">
            <w:pPr>
              <w:spacing w:after="0" w:line="259" w:lineRule="auto"/>
              <w:ind w:left="0" w:right="0" w:firstLine="0"/>
              <w:jc w:val="left"/>
            </w:pPr>
            <w:r>
              <w:rPr>
                <w:sz w:val="20"/>
              </w:rPr>
              <w:t>Synchrony Evaluation</w:t>
            </w:r>
          </w:p>
        </w:tc>
        <w:tc>
          <w:tcPr>
            <w:tcW w:w="2853" w:type="dxa"/>
            <w:tcBorders>
              <w:top w:val="single" w:sz="6" w:space="0" w:color="94A3B8"/>
              <w:left w:val="single" w:sz="6" w:space="0" w:color="94A3B8"/>
              <w:bottom w:val="single" w:sz="6" w:space="0" w:color="94A3B8"/>
              <w:right w:val="single" w:sz="6" w:space="0" w:color="94A3B8"/>
            </w:tcBorders>
            <w:vAlign w:val="center"/>
          </w:tcPr>
          <w:p w14:paraId="6E1A5457" w14:textId="77777777" w:rsidR="00184168" w:rsidRDefault="00000000">
            <w:pPr>
              <w:spacing w:after="0" w:line="259" w:lineRule="auto"/>
              <w:ind w:left="0" w:right="0" w:firstLine="0"/>
              <w:jc w:val="left"/>
            </w:pPr>
            <w:r>
              <w:rPr>
                <w:sz w:val="20"/>
              </w:rPr>
              <w:t>Tracks linear alignment trends between continuous model predictions and human annotations over long conversations. Vital for observing evolving emotional tones.</w:t>
            </w:r>
          </w:p>
        </w:tc>
      </w:tr>
    </w:tbl>
    <w:p w14:paraId="5B3D62D8" w14:textId="77777777" w:rsidR="00184168" w:rsidRDefault="00000000">
      <w:pPr>
        <w:pStyle w:val="Heading1"/>
        <w:ind w:left="-5"/>
      </w:pPr>
      <w:r>
        <w:t>2. COMPLETE MULTIMODAL SYSTEM DOCUMENTATION</w:t>
      </w:r>
    </w:p>
    <w:p w14:paraId="5D05E81D" w14:textId="77777777" w:rsidR="00184168" w:rsidRDefault="00000000">
      <w:pPr>
        <w:spacing w:after="335" w:line="259" w:lineRule="auto"/>
        <w:ind w:left="0" w:right="0" w:firstLine="0"/>
        <w:jc w:val="left"/>
      </w:pPr>
      <w:r>
        <w:rPr>
          <w:rFonts w:ascii="Calibri" w:eastAsia="Calibri" w:hAnsi="Calibri" w:cs="Calibri"/>
          <w:noProof/>
          <w:color w:val="000000"/>
        </w:rPr>
        <mc:AlternateContent>
          <mc:Choice Requires="wpg">
            <w:drawing>
              <wp:inline distT="0" distB="0" distL="0" distR="0" wp14:anchorId="3C3E62E5" wp14:editId="4064CEB2">
                <wp:extent cx="6480000" cy="9525"/>
                <wp:effectExtent l="0" t="0" r="0" b="0"/>
                <wp:docPr id="8117" name="Group 8117"/>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9013" name="Shape 9013"/>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475569"/>
                          </a:fillRef>
                          <a:effectRef idx="0">
                            <a:scrgbClr r="0" g="0" b="0"/>
                          </a:effectRef>
                          <a:fontRef idx="none"/>
                        </wps:style>
                        <wps:bodyPr/>
                      </wps:wsp>
                      <wps:wsp>
                        <wps:cNvPr id="249" name="Shape 249"/>
                        <wps:cNvSpPr/>
                        <wps:spPr>
                          <a:xfrm>
                            <a:off x="648000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475569"/>
                          </a:fillRef>
                          <a:effectRef idx="0">
                            <a:scrgbClr r="0" g="0" b="0"/>
                          </a:effectRef>
                          <a:fontRef idx="none"/>
                        </wps:style>
                        <wps:bodyPr/>
                      </wps:wsp>
                      <wps:wsp>
                        <wps:cNvPr id="250" name="Shape 250"/>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475569"/>
                          </a:fillRef>
                          <a:effectRef idx="0">
                            <a:scrgbClr r="0" g="0" b="0"/>
                          </a:effectRef>
                          <a:fontRef idx="none"/>
                        </wps:style>
                        <wps:bodyPr/>
                      </wps:wsp>
                    </wpg:wgp>
                  </a:graphicData>
                </a:graphic>
              </wp:inline>
            </w:drawing>
          </mc:Choice>
          <mc:Fallback xmlns:a="http://schemas.openxmlformats.org/drawingml/2006/main">
            <w:pict>
              <v:group id="Group 8117" style="width:510.236pt;height:0.75pt;mso-position-horizontal-relative:char;mso-position-vertical-relative:line" coordsize="64800,95">
                <v:shape id="Shape 9014" style="position:absolute;width:64800;height:95;left:0;top:0;" coordsize="6480000,9525" path="m0,0l6480000,0l6480000,9525l0,9525l0,0">
                  <v:stroke weight="0pt" endcap="flat" joinstyle="miter" miterlimit="10" on="false" color="#000000" opacity="0"/>
                  <v:fill on="true" color="#475569"/>
                </v:shape>
                <v:shape id="Shape 249" style="position:absolute;width:0;height:0;left:64800;top:0;" coordsize="0,0" path="m0,0l0,0x">
                  <v:stroke weight="0pt" endcap="flat" joinstyle="miter" miterlimit="10" on="false" color="#000000" opacity="0"/>
                  <v:fill on="true" color="#475569"/>
                </v:shape>
                <v:shape id="Shape 250" style="position:absolute;width:0;height:0;left:0;top:0;" coordsize="0,0" path="m0,0l0,0x">
                  <v:stroke weight="0pt" endcap="flat" joinstyle="miter" miterlimit="10" on="false" color="#000000" opacity="0"/>
                  <v:fill on="true" color="#475569"/>
                </v:shape>
              </v:group>
            </w:pict>
          </mc:Fallback>
        </mc:AlternateContent>
      </w:r>
    </w:p>
    <w:p w14:paraId="46A683BD" w14:textId="77777777" w:rsidR="00184168" w:rsidRDefault="00000000">
      <w:pPr>
        <w:pStyle w:val="Heading2"/>
        <w:ind w:left="-5"/>
      </w:pPr>
      <w:r>
        <w:t>System Overview &amp; Architectural Archetype</w:t>
      </w:r>
    </w:p>
    <w:p w14:paraId="7D18D661" w14:textId="77777777" w:rsidR="00184168" w:rsidRDefault="00000000">
      <w:pPr>
        <w:spacing w:after="175"/>
        <w:ind w:left="-5" w:right="34"/>
      </w:pPr>
      <w:r>
        <w:t xml:space="preserve">This technical blueprint details a </w:t>
      </w:r>
      <w:r>
        <w:rPr>
          <w:b/>
        </w:rPr>
        <w:t>Multimodal, Emotion-Driven Conversational Companion</w:t>
      </w:r>
      <w:r>
        <w:t xml:space="preserve">. Operating as an </w:t>
      </w:r>
      <w:r>
        <w:rPr>
          <w:i/>
        </w:rPr>
        <w:t>Affective Simulator and Exploration Agent</w:t>
      </w:r>
      <w:r>
        <w:t>, the architecture continuously processes raw, unstructured human physical signals—facial micro-expressions from video frames, audio tracking, and text streams—to compute a unified emotional vector. This vector is converted into an explicit context instruction block that alters the generation parameters of a Large Language Model.</w:t>
      </w:r>
    </w:p>
    <w:p w14:paraId="3CE53695" w14:textId="77777777" w:rsidR="00184168" w:rsidRDefault="00000000">
      <w:pPr>
        <w:spacing w:after="491"/>
        <w:ind w:left="-5" w:right="34"/>
      </w:pPr>
      <w:r>
        <w:t xml:space="preserve">The system dynamically synchronizes the user's explicit textual statements with their underlying emotional state, yielding an empathetic response grounded in a specific philosophical domain (modeled on the principles of </w:t>
      </w:r>
      <w:r>
        <w:rPr>
          <w:i/>
        </w:rPr>
        <w:t>The Art of Happiness</w:t>
      </w:r>
      <w:r>
        <w:t>).</w:t>
      </w:r>
    </w:p>
    <w:p w14:paraId="406BC8F9" w14:textId="77777777" w:rsidR="00184168" w:rsidRDefault="00000000">
      <w:pPr>
        <w:shd w:val="clear" w:color="auto" w:fill="F8FAFC"/>
        <w:spacing w:after="28" w:line="265" w:lineRule="auto"/>
        <w:ind w:left="235" w:right="0"/>
        <w:jc w:val="left"/>
      </w:pPr>
      <w:r>
        <w:rPr>
          <w:rFonts w:ascii="Courier New" w:eastAsia="Courier New" w:hAnsi="Courier New" w:cs="Courier New"/>
          <w:color w:val="334155"/>
          <w:sz w:val="19"/>
        </w:rPr>
        <w:t>[User Inputs] ├── Camera ──&gt; [Facial Expression Recognition (FER)] ──┐ ├── Mic ──&gt;</w:t>
      </w:r>
    </w:p>
    <w:p w14:paraId="0209BFF1" w14:textId="77777777" w:rsidR="00184168" w:rsidRDefault="00000000">
      <w:pPr>
        <w:shd w:val="clear" w:color="auto" w:fill="F8FAFC"/>
        <w:spacing w:after="28" w:line="265" w:lineRule="auto"/>
        <w:ind w:left="235" w:right="0"/>
        <w:jc w:val="left"/>
      </w:pPr>
      <w:r>
        <w:rPr>
          <w:rFonts w:ascii="Courier New" w:eastAsia="Courier New" w:hAnsi="Courier New" w:cs="Courier New"/>
          <w:color w:val="334155"/>
          <w:sz w:val="19"/>
        </w:rPr>
        <w:t>[Acoustic Processing / Whisper STT] ┼──&gt; [Context Fusion Layer] └── Text</w:t>
      </w:r>
    </w:p>
    <w:p w14:paraId="4B153EF7" w14:textId="77777777" w:rsidR="00184168" w:rsidRDefault="00000000">
      <w:pPr>
        <w:shd w:val="clear" w:color="auto" w:fill="F8FAFC"/>
        <w:spacing w:after="28" w:line="265" w:lineRule="auto"/>
        <w:ind w:left="235" w:right="0"/>
        <w:jc w:val="left"/>
      </w:pPr>
      <w:r>
        <w:rPr>
          <w:rFonts w:ascii="Courier New" w:eastAsia="Courier New" w:hAnsi="Courier New" w:cs="Courier New"/>
          <w:color w:val="334155"/>
          <w:sz w:val="19"/>
        </w:rPr>
        <w:t>────────────────────────────────────────────┘ │ ▼ [Empathetic Audio/Text Output] ◄──</w:t>
      </w:r>
    </w:p>
    <w:p w14:paraId="091D6F57" w14:textId="77777777" w:rsidR="00184168" w:rsidRDefault="00000000">
      <w:pPr>
        <w:shd w:val="clear" w:color="auto" w:fill="F8FAFC"/>
        <w:spacing w:after="755" w:line="265" w:lineRule="auto"/>
        <w:ind w:left="235" w:right="0"/>
        <w:jc w:val="left"/>
      </w:pPr>
      <w:r>
        <w:rPr>
          <w:rFonts w:ascii="Courier New" w:eastAsia="Courier New" w:hAnsi="Courier New" w:cs="Courier New"/>
          <w:color w:val="334155"/>
          <w:sz w:val="19"/>
        </w:rPr>
        <w:t xml:space="preserve">[TTS Engine] ◄── [Fine-tuned OpenAI LLM (Art of Happiness)] </w:t>
      </w:r>
    </w:p>
    <w:p w14:paraId="49450C69" w14:textId="77777777" w:rsidR="00184168" w:rsidRDefault="00000000">
      <w:pPr>
        <w:pStyle w:val="Heading1"/>
        <w:ind w:left="-5"/>
      </w:pPr>
      <w:r>
        <w:t>3. DETAILED COMPONENT ARCHITECTURE</w:t>
      </w:r>
    </w:p>
    <w:p w14:paraId="78F9EDA2" w14:textId="77777777" w:rsidR="00184168" w:rsidRDefault="00000000">
      <w:pPr>
        <w:spacing w:after="335" w:line="259" w:lineRule="auto"/>
        <w:ind w:left="0" w:right="0" w:firstLine="0"/>
        <w:jc w:val="left"/>
      </w:pPr>
      <w:r>
        <w:rPr>
          <w:rFonts w:ascii="Calibri" w:eastAsia="Calibri" w:hAnsi="Calibri" w:cs="Calibri"/>
          <w:noProof/>
          <w:color w:val="000000"/>
        </w:rPr>
        <mc:AlternateContent>
          <mc:Choice Requires="wpg">
            <w:drawing>
              <wp:inline distT="0" distB="0" distL="0" distR="0" wp14:anchorId="765A64E4" wp14:editId="04DD840E">
                <wp:extent cx="6480000" cy="9525"/>
                <wp:effectExtent l="0" t="0" r="0" b="0"/>
                <wp:docPr id="8118" name="Group 8118"/>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9015" name="Shape 9015"/>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475569"/>
                          </a:fillRef>
                          <a:effectRef idx="0">
                            <a:scrgbClr r="0" g="0" b="0"/>
                          </a:effectRef>
                          <a:fontRef idx="none"/>
                        </wps:style>
                        <wps:bodyPr/>
                      </wps:wsp>
                    </wpg:wgp>
                  </a:graphicData>
                </a:graphic>
              </wp:inline>
            </w:drawing>
          </mc:Choice>
          <mc:Fallback xmlns:a="http://schemas.openxmlformats.org/drawingml/2006/main">
            <w:pict>
              <v:group id="Group 8118" style="width:510.236pt;height:0.75pt;mso-position-horizontal-relative:char;mso-position-vertical-relative:line" coordsize="64800,95">
                <v:shape id="Shape 9016" style="position:absolute;width:64800;height:95;left:0;top:0;" coordsize="6480000,9525" path="m0,0l6480000,0l6480000,9525l0,9525l0,0">
                  <v:stroke weight="0pt" endcap="flat" joinstyle="miter" miterlimit="10" on="false" color="#000000" opacity="0"/>
                  <v:fill on="true" color="#475569"/>
                </v:shape>
              </v:group>
            </w:pict>
          </mc:Fallback>
        </mc:AlternateContent>
      </w:r>
    </w:p>
    <w:p w14:paraId="271E69B9" w14:textId="77777777" w:rsidR="00184168" w:rsidRDefault="00000000">
      <w:pPr>
        <w:pStyle w:val="Heading2"/>
        <w:ind w:left="-5"/>
      </w:pPr>
      <w:r>
        <w:t>A. Text Interaction Modality</w:t>
      </w:r>
    </w:p>
    <w:p w14:paraId="54CA9A13" w14:textId="77777777" w:rsidR="00184168" w:rsidRDefault="00000000">
      <w:pPr>
        <w:spacing w:after="242"/>
        <w:ind w:left="-5" w:right="34"/>
      </w:pPr>
      <w:r>
        <w:t>The text pipeline is responsible for parsing direct string arrays provided via the conversation portal or generated as transcription strings by the audio capture interfaces. Text tokens are mapped into structured semantic layers. In advanced implementations, a Text-Driven Cross-modal Attention network uses these linguistic anchors to filter out background visual noise or unrelated audio variance from the other inputs.</w:t>
      </w:r>
    </w:p>
    <w:p w14:paraId="7B85A9C2" w14:textId="77777777" w:rsidR="00184168" w:rsidRDefault="00000000">
      <w:pPr>
        <w:pStyle w:val="Heading2"/>
        <w:ind w:left="-5"/>
      </w:pPr>
      <w:r>
        <w:t>B. Voice Assistance Modality</w:t>
      </w:r>
    </w:p>
    <w:p w14:paraId="51CE7608" w14:textId="77777777" w:rsidR="00184168" w:rsidRDefault="00000000">
      <w:pPr>
        <w:numPr>
          <w:ilvl w:val="0"/>
          <w:numId w:val="2"/>
        </w:numPr>
        <w:ind w:right="34" w:hanging="132"/>
      </w:pPr>
      <w:r>
        <w:rPr>
          <w:b/>
        </w:rPr>
        <w:t>Speech-to-Text (STT) Processing:</w:t>
      </w:r>
      <w:r>
        <w:t xml:space="preserve"> Uses an automatic speech recognition cluster (such as OpenAI Whisper) to convert acoustic input waves into clean text tokens while maintaining a low Word Error Rate (WER).</w:t>
      </w:r>
    </w:p>
    <w:p w14:paraId="7892E2CD" w14:textId="77777777" w:rsidR="00184168" w:rsidRDefault="00000000">
      <w:pPr>
        <w:numPr>
          <w:ilvl w:val="0"/>
          <w:numId w:val="2"/>
        </w:numPr>
        <w:spacing w:after="68" w:line="225" w:lineRule="auto"/>
        <w:ind w:right="34" w:hanging="132"/>
      </w:pPr>
      <w:r>
        <w:rPr>
          <w:b/>
        </w:rPr>
        <w:t>Acoustic Feature Extraction:</w:t>
      </w:r>
      <w:r>
        <w:t xml:space="preserve"> Simultaneously processes acoustic sequences to isolate non-linguistic tone markers, tracking fundamental frequency (</w:t>
      </w:r>
      <w:proofErr w:type="gramStart"/>
      <w:r>
        <w:rPr>
          <w:b/>
          <w:i/>
          <w:color w:val="1E3A8A"/>
        </w:rPr>
        <w:t xml:space="preserve">F </w:t>
      </w:r>
      <w:r>
        <w:t>,</w:t>
      </w:r>
      <w:proofErr w:type="gramEnd"/>
      <w:r>
        <w:t xml:space="preserve"> corresponding to perceived pitch), wave energy, jitter, and </w:t>
      </w:r>
      <w:r>
        <w:rPr>
          <w:b/>
          <w:i/>
          <w:color w:val="1E3A8A"/>
          <w:sz w:val="21"/>
        </w:rPr>
        <w:t>0</w:t>
      </w:r>
    </w:p>
    <w:p w14:paraId="3613C0C5" w14:textId="77777777" w:rsidR="00184168" w:rsidRDefault="00000000">
      <w:pPr>
        <w:ind w:left="310" w:right="34"/>
      </w:pPr>
      <w:r>
        <w:t>shimmer via processing frameworks like LibROSA. These features capture arousal signals (e.g., highly fluctuating pitch shifts indicating panic or stress) that words alone might mask.</w:t>
      </w:r>
    </w:p>
    <w:p w14:paraId="2ED7076E" w14:textId="77777777" w:rsidR="00184168" w:rsidRDefault="00000000">
      <w:pPr>
        <w:numPr>
          <w:ilvl w:val="0"/>
          <w:numId w:val="2"/>
        </w:numPr>
        <w:ind w:right="34" w:hanging="132"/>
      </w:pPr>
      <w:r>
        <w:rPr>
          <w:b/>
        </w:rPr>
        <w:t>Text-to-Speech (TTS) Synthesis:</w:t>
      </w:r>
      <w:r>
        <w:t xml:space="preserve"> Accepts the text strings generated by the LLM core and structures corresponding audio output, matching the speaker cadence and warmth to the user's current psychological context.</w:t>
      </w:r>
    </w:p>
    <w:p w14:paraId="0A44D3D7" w14:textId="77777777" w:rsidR="00184168" w:rsidRDefault="00000000">
      <w:pPr>
        <w:pStyle w:val="Heading2"/>
        <w:spacing w:after="292"/>
        <w:ind w:left="-5"/>
      </w:pPr>
      <w:r>
        <w:t>C. Facial Recognition &amp; Emotion Detection Modality</w:t>
      </w:r>
    </w:p>
    <w:p w14:paraId="0D7FA085" w14:textId="77777777" w:rsidR="00184168" w:rsidRDefault="00000000">
      <w:pPr>
        <w:spacing w:after="216"/>
        <w:ind w:left="-5" w:right="34"/>
      </w:pPr>
      <w:r>
        <w:t>The vision framework continuously monitors incoming video frames (</w:t>
      </w:r>
      <w:r>
        <w:rPr>
          <w:b/>
          <w:i/>
          <w:color w:val="1E3A8A"/>
        </w:rPr>
        <w:t>U</w:t>
      </w:r>
      <w:r>
        <w:rPr>
          <w:b/>
          <w:i/>
          <w:color w:val="1E3A8A"/>
          <w:sz w:val="21"/>
        </w:rPr>
        <w:t>v</w:t>
      </w:r>
      <w:r>
        <w:rPr>
          <w:b/>
          <w:i/>
          <w:color w:val="1E3A8A"/>
        </w:rPr>
        <w:t xml:space="preserve"> </w:t>
      </w:r>
      <w:r>
        <w:rPr>
          <w:rFonts w:ascii="Courier New" w:eastAsia="Courier New" w:hAnsi="Courier New" w:cs="Courier New"/>
          <w:b/>
          <w:i/>
          <w:color w:val="1E3A8A"/>
        </w:rPr>
        <w:t>∈</w:t>
      </w:r>
      <w:r>
        <w:rPr>
          <w:b/>
          <w:i/>
          <w:color w:val="1E3A8A"/>
        </w:rPr>
        <w:t xml:space="preserve"> </w:t>
      </w:r>
      <w:r>
        <w:rPr>
          <w:rFonts w:ascii="Courier New" w:eastAsia="Courier New" w:hAnsi="Courier New" w:cs="Courier New"/>
          <w:b/>
          <w:i/>
          <w:color w:val="1E3A8A"/>
        </w:rPr>
        <w:t>ℝ</w:t>
      </w:r>
      <w:r>
        <w:rPr>
          <w:b/>
          <w:i/>
          <w:color w:val="1E3A8A"/>
          <w:sz w:val="33"/>
          <w:vertAlign w:val="superscript"/>
        </w:rPr>
        <w:t>T</w:t>
      </w:r>
      <w:r>
        <w:rPr>
          <w:b/>
          <w:i/>
          <w:color w:val="1E3A8A"/>
          <w:sz w:val="18"/>
        </w:rPr>
        <w:t>v</w:t>
      </w:r>
      <w:r>
        <w:rPr>
          <w:b/>
          <w:i/>
          <w:color w:val="1E3A8A"/>
          <w:sz w:val="33"/>
          <w:vertAlign w:val="superscript"/>
        </w:rPr>
        <w:t xml:space="preserve"> × d</w:t>
      </w:r>
      <w:r>
        <w:rPr>
          <w:b/>
          <w:i/>
          <w:color w:val="1E3A8A"/>
          <w:sz w:val="18"/>
        </w:rPr>
        <w:t>v</w:t>
      </w:r>
      <w:r>
        <w:t xml:space="preserve">) via edge-compute libraries like OpenCV or MediaPipe. It identifies the user's face and tracks specific facial landmark coordinates, focusing on structural shifts across key Action Units (AUs) like the eyebrows, lips, and jawlines. These coordinate changes are passed through a Deep Convolutional Neural Network (CNN) or Vision Transformer (ViT) optimized for Facial Expression Recognition (FER), returning a soft probability distribution across a defined </w:t>
      </w:r>
      <w:proofErr w:type="gramStart"/>
      <w:r>
        <w:t>affect</w:t>
      </w:r>
      <w:proofErr w:type="gramEnd"/>
      <w:r>
        <w:t xml:space="preserve"> space:</w:t>
      </w:r>
    </w:p>
    <w:p w14:paraId="743DD7BE" w14:textId="77777777" w:rsidR="00184168" w:rsidRDefault="00000000">
      <w:pPr>
        <w:tabs>
          <w:tab w:val="center" w:pos="3263"/>
          <w:tab w:val="center" w:pos="4219"/>
          <w:tab w:val="center" w:pos="4746"/>
          <w:tab w:val="center" w:pos="5485"/>
          <w:tab w:val="center" w:pos="6415"/>
          <w:tab w:val="center" w:pos="7210"/>
        </w:tabs>
        <w:spacing w:after="0" w:line="259" w:lineRule="auto"/>
        <w:ind w:left="0" w:right="0" w:firstLine="0"/>
        <w:jc w:val="left"/>
      </w:pPr>
      <w:r>
        <w:rPr>
          <w:rFonts w:ascii="Calibri" w:eastAsia="Calibri" w:hAnsi="Calibri" w:cs="Calibri"/>
          <w:color w:val="000000"/>
        </w:rPr>
        <w:tab/>
      </w:r>
      <w:r>
        <w:rPr>
          <w:rFonts w:ascii="Courier New" w:eastAsia="Courier New" w:hAnsi="Courier New" w:cs="Courier New"/>
          <w:b/>
          <w:i/>
          <w:color w:val="1E3A8A"/>
          <w:sz w:val="23"/>
        </w:rPr>
        <w:t>𝔼</w:t>
      </w:r>
      <w:r>
        <w:rPr>
          <w:b/>
          <w:i/>
          <w:color w:val="1E3A8A"/>
          <w:sz w:val="23"/>
        </w:rPr>
        <w:t xml:space="preserve"> = {p</w:t>
      </w:r>
      <w:r>
        <w:rPr>
          <w:b/>
          <w:i/>
          <w:color w:val="1E3A8A"/>
          <w:sz w:val="23"/>
        </w:rPr>
        <w:tab/>
        <w:t>, p</w:t>
      </w:r>
      <w:r>
        <w:rPr>
          <w:b/>
          <w:i/>
          <w:color w:val="1E3A8A"/>
          <w:sz w:val="23"/>
        </w:rPr>
        <w:tab/>
        <w:t>, p</w:t>
      </w:r>
      <w:r>
        <w:rPr>
          <w:b/>
          <w:i/>
          <w:color w:val="1E3A8A"/>
          <w:sz w:val="23"/>
        </w:rPr>
        <w:tab/>
        <w:t>, p</w:t>
      </w:r>
      <w:r>
        <w:rPr>
          <w:b/>
          <w:i/>
          <w:color w:val="1E3A8A"/>
          <w:sz w:val="23"/>
        </w:rPr>
        <w:tab/>
        <w:t>, p</w:t>
      </w:r>
      <w:r>
        <w:rPr>
          <w:b/>
          <w:i/>
          <w:color w:val="1E3A8A"/>
          <w:sz w:val="23"/>
        </w:rPr>
        <w:tab/>
        <w:t>}</w:t>
      </w:r>
    </w:p>
    <w:p w14:paraId="038A9488" w14:textId="77777777" w:rsidR="00184168" w:rsidRDefault="00000000">
      <w:pPr>
        <w:tabs>
          <w:tab w:val="center" w:pos="3838"/>
          <w:tab w:val="center" w:pos="4482"/>
          <w:tab w:val="center" w:pos="5115"/>
          <w:tab w:val="center" w:pos="5950"/>
          <w:tab w:val="center" w:pos="6850"/>
        </w:tabs>
        <w:spacing w:after="478" w:line="259" w:lineRule="auto"/>
        <w:ind w:left="0" w:right="0" w:firstLine="0"/>
        <w:jc w:val="left"/>
      </w:pPr>
      <w:r>
        <w:rPr>
          <w:rFonts w:ascii="Calibri" w:eastAsia="Calibri" w:hAnsi="Calibri" w:cs="Calibri"/>
          <w:color w:val="000000"/>
        </w:rPr>
        <w:tab/>
      </w:r>
      <w:r>
        <w:rPr>
          <w:b/>
          <w:i/>
          <w:color w:val="1E3A8A"/>
          <w:sz w:val="21"/>
        </w:rPr>
        <w:t>happy</w:t>
      </w:r>
      <w:r>
        <w:rPr>
          <w:b/>
          <w:i/>
          <w:color w:val="1E3A8A"/>
          <w:sz w:val="21"/>
        </w:rPr>
        <w:tab/>
        <w:t>sad</w:t>
      </w:r>
      <w:r>
        <w:rPr>
          <w:b/>
          <w:i/>
          <w:color w:val="1E3A8A"/>
          <w:sz w:val="21"/>
        </w:rPr>
        <w:tab/>
        <w:t>angry</w:t>
      </w:r>
      <w:r>
        <w:rPr>
          <w:b/>
          <w:i/>
          <w:color w:val="1E3A8A"/>
          <w:sz w:val="21"/>
        </w:rPr>
        <w:tab/>
        <w:t>anxious</w:t>
      </w:r>
      <w:r>
        <w:rPr>
          <w:b/>
          <w:i/>
          <w:color w:val="1E3A8A"/>
          <w:sz w:val="21"/>
        </w:rPr>
        <w:tab/>
        <w:t>neutral</w:t>
      </w:r>
    </w:p>
    <w:p w14:paraId="7670C64C" w14:textId="77777777" w:rsidR="00184168" w:rsidRDefault="00000000">
      <w:pPr>
        <w:pStyle w:val="Heading1"/>
        <w:ind w:left="-5"/>
      </w:pPr>
      <w:r>
        <w:t>4. METHODOLOGY &amp; KNOWLEDGE BASE ENGINEERING</w:t>
      </w:r>
    </w:p>
    <w:p w14:paraId="5F7447D8" w14:textId="77777777" w:rsidR="00184168" w:rsidRDefault="00000000">
      <w:pPr>
        <w:spacing w:after="278" w:line="259" w:lineRule="auto"/>
        <w:ind w:left="0" w:right="0" w:firstLine="0"/>
        <w:jc w:val="left"/>
      </w:pPr>
      <w:r>
        <w:rPr>
          <w:rFonts w:ascii="Calibri" w:eastAsia="Calibri" w:hAnsi="Calibri" w:cs="Calibri"/>
          <w:noProof/>
          <w:color w:val="000000"/>
        </w:rPr>
        <mc:AlternateContent>
          <mc:Choice Requires="wpg">
            <w:drawing>
              <wp:inline distT="0" distB="0" distL="0" distR="0" wp14:anchorId="411FBF10" wp14:editId="79F1A891">
                <wp:extent cx="6480000" cy="9525"/>
                <wp:effectExtent l="0" t="0" r="0" b="0"/>
                <wp:docPr id="6969" name="Group 6969"/>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9017" name="Shape 9017"/>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475569"/>
                          </a:fillRef>
                          <a:effectRef idx="0">
                            <a:scrgbClr r="0" g="0" b="0"/>
                          </a:effectRef>
                          <a:fontRef idx="none"/>
                        </wps:style>
                        <wps:bodyPr/>
                      </wps:wsp>
                    </wpg:wgp>
                  </a:graphicData>
                </a:graphic>
              </wp:inline>
            </w:drawing>
          </mc:Choice>
          <mc:Fallback xmlns:a="http://schemas.openxmlformats.org/drawingml/2006/main">
            <w:pict>
              <v:group id="Group 6969" style="width:510.236pt;height:0.75pt;mso-position-horizontal-relative:char;mso-position-vertical-relative:line" coordsize="64800,95">
                <v:shape id="Shape 9018" style="position:absolute;width:64800;height:95;left:0;top:0;" coordsize="6480000,9525" path="m0,0l6480000,0l6480000,9525l0,9525l0,0">
                  <v:stroke weight="0pt" endcap="flat" joinstyle="miter" miterlimit="10" on="false" color="#000000" opacity="0"/>
                  <v:fill on="true" color="#475569"/>
                </v:shape>
              </v:group>
            </w:pict>
          </mc:Fallback>
        </mc:AlternateContent>
      </w:r>
    </w:p>
    <w:p w14:paraId="0AF51B97" w14:textId="77777777" w:rsidR="00184168" w:rsidRDefault="00000000">
      <w:pPr>
        <w:spacing w:after="176"/>
        <w:ind w:left="-5" w:right="34"/>
      </w:pPr>
      <w:r>
        <w:t>To move beyond generic chatbot scripts, the model's primary reasoning layer undergoes Supervised Fine-Tuning (SFT) based on structured philosophical frameworks.</w:t>
      </w:r>
    </w:p>
    <w:p w14:paraId="78301577" w14:textId="77777777" w:rsidR="00184168" w:rsidRDefault="00000000">
      <w:pPr>
        <w:numPr>
          <w:ilvl w:val="0"/>
          <w:numId w:val="3"/>
        </w:numPr>
        <w:ind w:right="34" w:hanging="132"/>
      </w:pPr>
      <w:r>
        <w:rPr>
          <w:b/>
        </w:rPr>
        <w:t>Source Selection &amp; Conceptual Mapping:</w:t>
      </w:r>
      <w:r>
        <w:t xml:space="preserve"> The system extracts structural guidelines from </w:t>
      </w:r>
      <w:r>
        <w:rPr>
          <w:i/>
        </w:rPr>
        <w:t>The Art of Happiness</w:t>
      </w:r>
      <w:r>
        <w:t xml:space="preserve"> by the Dalai Lama and Howard C. Cutler. This text is chosen for its systematic approach to cognitive reframing, emotional resilience, and techniques for transforming anxiety or anger into constructive empathy.</w:t>
      </w:r>
    </w:p>
    <w:p w14:paraId="67B47D79" w14:textId="77777777" w:rsidR="00184168" w:rsidRDefault="00000000">
      <w:pPr>
        <w:numPr>
          <w:ilvl w:val="0"/>
          <w:numId w:val="3"/>
        </w:numPr>
        <w:ind w:right="34" w:hanging="132"/>
      </w:pPr>
      <w:r>
        <w:rPr>
          <w:b/>
        </w:rPr>
        <w:t>Dataset Structuring:</w:t>
      </w:r>
      <w:r>
        <w:t xml:space="preserve"> Unstructured textbook pages are broken down into thousands of dialogue interaction matrices. Each sample pairs a highly defensive or distressed statement with a response modeled on the specific therapeutic methods outlined in the source text.</w:t>
      </w:r>
    </w:p>
    <w:p w14:paraId="123E85EB" w14:textId="77777777" w:rsidR="00184168" w:rsidRDefault="00000000">
      <w:pPr>
        <w:numPr>
          <w:ilvl w:val="0"/>
          <w:numId w:val="3"/>
        </w:numPr>
        <w:spacing w:after="438"/>
        <w:ind w:right="34" w:hanging="132"/>
      </w:pPr>
      <w:r>
        <w:rPr>
          <w:b/>
        </w:rPr>
        <w:t>Fine-Tuning Execution:</w:t>
      </w:r>
      <w:r>
        <w:t xml:space="preserve"> Using the OpenAI Fine-Tuning API infrastructure, base language model weights are optimized across these custom instruction records. </w:t>
      </w:r>
      <w:proofErr w:type="gramStart"/>
      <w:r>
        <w:t>This adjustments</w:t>
      </w:r>
      <w:proofErr w:type="gramEnd"/>
      <w:r>
        <w:t xml:space="preserve"> ensures that the model inherently adopts a patient, thoughtful tone, specific vocabulary patterns, and clear ethical boundaries without relying on overstuffed system prompts.</w:t>
      </w:r>
    </w:p>
    <w:p w14:paraId="03A43EA0" w14:textId="77777777" w:rsidR="00184168" w:rsidRDefault="00000000">
      <w:pPr>
        <w:pStyle w:val="Heading1"/>
        <w:ind w:left="-5"/>
      </w:pPr>
      <w:r>
        <w:t>5. IMPLEMENTATION PIPELINE (THE CROSS-MODAL INFERENCE LOOP)</w:t>
      </w:r>
    </w:p>
    <w:p w14:paraId="4F0320B8" w14:textId="77777777" w:rsidR="00184168" w:rsidRDefault="00000000">
      <w:pPr>
        <w:spacing w:after="278" w:line="259" w:lineRule="auto"/>
        <w:ind w:left="0" w:right="0" w:firstLine="0"/>
        <w:jc w:val="left"/>
      </w:pPr>
      <w:r>
        <w:rPr>
          <w:rFonts w:ascii="Calibri" w:eastAsia="Calibri" w:hAnsi="Calibri" w:cs="Calibri"/>
          <w:noProof/>
          <w:color w:val="000000"/>
        </w:rPr>
        <mc:AlternateContent>
          <mc:Choice Requires="wpg">
            <w:drawing>
              <wp:inline distT="0" distB="0" distL="0" distR="0" wp14:anchorId="46DCC81F" wp14:editId="1EF63A6F">
                <wp:extent cx="6480000" cy="9525"/>
                <wp:effectExtent l="0" t="0" r="0" b="0"/>
                <wp:docPr id="6970" name="Group 6970"/>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9019" name="Shape 9019"/>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475569"/>
                          </a:fillRef>
                          <a:effectRef idx="0">
                            <a:scrgbClr r="0" g="0" b="0"/>
                          </a:effectRef>
                          <a:fontRef idx="none"/>
                        </wps:style>
                        <wps:bodyPr/>
                      </wps:wsp>
                    </wpg:wgp>
                  </a:graphicData>
                </a:graphic>
              </wp:inline>
            </w:drawing>
          </mc:Choice>
          <mc:Fallback xmlns:a="http://schemas.openxmlformats.org/drawingml/2006/main">
            <w:pict>
              <v:group id="Group 6970" style="width:510.236pt;height:0.75pt;mso-position-horizontal-relative:char;mso-position-vertical-relative:line" coordsize="64800,95">
                <v:shape id="Shape 9020" style="position:absolute;width:64800;height:95;left:0;top:0;" coordsize="6480000,9525" path="m0,0l6480000,0l6480000,9525l0,9525l0,0">
                  <v:stroke weight="0pt" endcap="flat" joinstyle="miter" miterlimit="10" on="false" color="#000000" opacity="0"/>
                  <v:fill on="true" color="#475569"/>
                </v:shape>
              </v:group>
            </w:pict>
          </mc:Fallback>
        </mc:AlternateContent>
      </w:r>
    </w:p>
    <w:p w14:paraId="460B0D35" w14:textId="77777777" w:rsidR="00184168" w:rsidRDefault="00000000">
      <w:pPr>
        <w:spacing w:after="355"/>
        <w:ind w:left="-5" w:right="34"/>
      </w:pPr>
      <w:r>
        <w:t>The system operates via a continuous execution loop, processing physical cues through a multi-step pipeline before generating any conversational output.</w:t>
      </w:r>
    </w:p>
    <w:p w14:paraId="31068658" w14:textId="77777777" w:rsidR="00184168" w:rsidRDefault="00000000">
      <w:pPr>
        <w:pStyle w:val="Heading2"/>
        <w:pBdr>
          <w:left w:val="single" w:sz="24" w:space="0" w:color="1E3A8A"/>
        </w:pBdr>
        <w:shd w:val="clear" w:color="auto" w:fill="F8FAFC"/>
        <w:spacing w:after="129"/>
        <w:ind w:left="280" w:right="129"/>
      </w:pPr>
      <w:r>
        <w:rPr>
          <w:color w:val="0F172A"/>
          <w:sz w:val="22"/>
        </w:rPr>
        <w:t>Step 1: Simultaneous Signal Ingestion (Latency: ~20-50ms)</w:t>
      </w:r>
    </w:p>
    <w:p w14:paraId="625C9A82" w14:textId="77777777" w:rsidR="00184168" w:rsidRDefault="00000000">
      <w:pPr>
        <w:pBdr>
          <w:left w:val="single" w:sz="24" w:space="0" w:color="1E3A8A"/>
        </w:pBdr>
        <w:shd w:val="clear" w:color="auto" w:fill="F8FAFC"/>
        <w:spacing w:after="608" w:line="336" w:lineRule="auto"/>
        <w:ind w:left="280" w:right="129"/>
      </w:pPr>
      <w:r>
        <w:rPr>
          <w:sz w:val="20"/>
        </w:rPr>
        <w:t>The input interfaces capture concurrent data streams from system hardware: 30 fps video frames from the camera and 16 kHz audio buffers from the microphone.</w:t>
      </w:r>
    </w:p>
    <w:p w14:paraId="15A06471" w14:textId="77777777" w:rsidR="00184168" w:rsidRDefault="00000000">
      <w:pPr>
        <w:pStyle w:val="Heading2"/>
        <w:pBdr>
          <w:left w:val="single" w:sz="24" w:space="0" w:color="1E3A8A"/>
        </w:pBdr>
        <w:shd w:val="clear" w:color="auto" w:fill="F8FAFC"/>
        <w:spacing w:after="129"/>
        <w:ind w:left="280" w:right="129"/>
      </w:pPr>
      <w:r>
        <w:rPr>
          <w:color w:val="0F172A"/>
          <w:sz w:val="22"/>
        </w:rPr>
        <w:t>Step 2: Asynchronous Feature Extraction (Local Edge Compute)</w:t>
      </w:r>
    </w:p>
    <w:p w14:paraId="4539F627" w14:textId="77777777" w:rsidR="00184168" w:rsidRDefault="00000000">
      <w:pPr>
        <w:pBdr>
          <w:left w:val="single" w:sz="24" w:space="0" w:color="1E3A8A"/>
        </w:pBdr>
        <w:shd w:val="clear" w:color="auto" w:fill="F8FAFC"/>
        <w:spacing w:after="608" w:line="336" w:lineRule="auto"/>
        <w:ind w:left="280" w:right="129"/>
      </w:pPr>
      <w:r>
        <w:rPr>
          <w:sz w:val="20"/>
        </w:rPr>
        <w:t>The system transcribes the audio stream into text tokens while isolating facial regions in the video frames. A localized FER engine processes these frame adjustments to calculate the dominant emotion probability vector (</w:t>
      </w:r>
      <w:r>
        <w:rPr>
          <w:rFonts w:ascii="Courier New" w:eastAsia="Courier New" w:hAnsi="Courier New" w:cs="Courier New"/>
          <w:b/>
          <w:i/>
          <w:color w:val="1E3A8A"/>
          <w:sz w:val="20"/>
        </w:rPr>
        <w:t>𝔼</w:t>
      </w:r>
      <w:r>
        <w:rPr>
          <w:sz w:val="20"/>
        </w:rPr>
        <w:t>) over a 1.5second sliding window.</w:t>
      </w:r>
    </w:p>
    <w:p w14:paraId="5BA50B5C" w14:textId="77777777" w:rsidR="00184168" w:rsidRDefault="00000000">
      <w:pPr>
        <w:pStyle w:val="Heading2"/>
        <w:pBdr>
          <w:left w:val="single" w:sz="24" w:space="0" w:color="1E3A8A"/>
        </w:pBdr>
        <w:shd w:val="clear" w:color="auto" w:fill="F8FAFC"/>
        <w:spacing w:after="129"/>
        <w:ind w:left="280" w:right="259"/>
      </w:pPr>
      <w:r>
        <w:rPr>
          <w:color w:val="0F172A"/>
          <w:sz w:val="22"/>
        </w:rPr>
        <w:t>Step 3: Contextual Prompt Injection (Dynamic Bridge Construction)</w:t>
      </w:r>
    </w:p>
    <w:p w14:paraId="65B1B66A" w14:textId="77777777" w:rsidR="00184168" w:rsidRDefault="00000000">
      <w:pPr>
        <w:pBdr>
          <w:left w:val="single" w:sz="24" w:space="0" w:color="1E3A8A"/>
        </w:pBdr>
        <w:shd w:val="clear" w:color="auto" w:fill="F8FAFC"/>
        <w:spacing w:after="77" w:line="218" w:lineRule="auto"/>
        <w:ind w:left="280" w:right="259"/>
      </w:pPr>
      <w:r>
        <w:rPr>
          <w:sz w:val="20"/>
        </w:rPr>
        <w:t>The system translates the highest-probability emotion state into an implicit prompt wrapper. If the visual layer detects high distress tokens (</w:t>
      </w:r>
      <w:r>
        <w:rPr>
          <w:b/>
          <w:i/>
          <w:color w:val="1E3A8A"/>
          <w:sz w:val="20"/>
        </w:rPr>
        <w:t>p &gt; 0.6</w:t>
      </w:r>
      <w:r>
        <w:rPr>
          <w:sz w:val="20"/>
        </w:rPr>
        <w:t xml:space="preserve">) while the user writes a neutral phrase like </w:t>
      </w:r>
      <w:r>
        <w:rPr>
          <w:i/>
          <w:sz w:val="20"/>
        </w:rPr>
        <w:t>"I am fine."</w:t>
      </w:r>
      <w:r>
        <w:rPr>
          <w:sz w:val="20"/>
        </w:rPr>
        <w:t xml:space="preserve">, the architecture wraps the text </w:t>
      </w:r>
      <w:r>
        <w:rPr>
          <w:b/>
          <w:i/>
          <w:color w:val="1E3A8A"/>
          <w:sz w:val="18"/>
        </w:rPr>
        <w:t>sad</w:t>
      </w:r>
    </w:p>
    <w:p w14:paraId="6DAFF338" w14:textId="77777777" w:rsidR="00184168" w:rsidRDefault="00000000">
      <w:pPr>
        <w:pBdr>
          <w:left w:val="single" w:sz="24" w:space="0" w:color="1E3A8A"/>
        </w:pBdr>
        <w:shd w:val="clear" w:color="auto" w:fill="F8FAFC"/>
        <w:spacing w:after="608" w:line="336" w:lineRule="auto"/>
        <w:ind w:left="280" w:right="259"/>
      </w:pPr>
      <w:r>
        <w:rPr>
          <w:sz w:val="20"/>
        </w:rPr>
        <w:t>input inside an explicit system flag.</w:t>
      </w:r>
    </w:p>
    <w:p w14:paraId="1212AF12" w14:textId="77777777" w:rsidR="00184168" w:rsidRDefault="00000000">
      <w:pPr>
        <w:pStyle w:val="Heading2"/>
        <w:pBdr>
          <w:left w:val="single" w:sz="24" w:space="0" w:color="1E3A8A"/>
        </w:pBdr>
        <w:shd w:val="clear" w:color="auto" w:fill="F8FAFC"/>
        <w:spacing w:after="129"/>
        <w:ind w:left="280" w:right="129"/>
      </w:pPr>
      <w:r>
        <w:rPr>
          <w:color w:val="0F172A"/>
          <w:sz w:val="22"/>
        </w:rPr>
        <w:t>Step 4: LLM Inference Execution (Cloud API Roundtrip)</w:t>
      </w:r>
    </w:p>
    <w:p w14:paraId="71D3059A" w14:textId="77777777" w:rsidR="00184168" w:rsidRDefault="00000000">
      <w:pPr>
        <w:pBdr>
          <w:left w:val="single" w:sz="24" w:space="0" w:color="1E3A8A"/>
        </w:pBdr>
        <w:shd w:val="clear" w:color="auto" w:fill="F8FAFC"/>
        <w:spacing w:after="608" w:line="336" w:lineRule="auto"/>
        <w:ind w:left="280" w:right="129"/>
      </w:pPr>
      <w:r>
        <w:rPr>
          <w:sz w:val="20"/>
        </w:rPr>
        <w:t xml:space="preserve">The fine-tuned LLM processes the unified prompt payload. Because its core weights are aligned with </w:t>
      </w:r>
      <w:r>
        <w:rPr>
          <w:i/>
          <w:sz w:val="20"/>
        </w:rPr>
        <w:t>The Art of Happiness</w:t>
      </w:r>
      <w:r>
        <w:rPr>
          <w:sz w:val="20"/>
        </w:rPr>
        <w:t xml:space="preserve"> dataset, the model notes the contradiction between the neutral text ("I am fine") and the visual distress context, generating a compassionate response tailored to gentle cognitive reframing.</w:t>
      </w:r>
    </w:p>
    <w:p w14:paraId="478ACA66" w14:textId="77777777" w:rsidR="00184168" w:rsidRDefault="00000000">
      <w:pPr>
        <w:pStyle w:val="Heading2"/>
        <w:pBdr>
          <w:left w:val="single" w:sz="24" w:space="0" w:color="1E3A8A"/>
        </w:pBdr>
        <w:shd w:val="clear" w:color="auto" w:fill="F8FAFC"/>
        <w:spacing w:after="129"/>
        <w:ind w:left="280" w:right="129"/>
      </w:pPr>
      <w:r>
        <w:rPr>
          <w:color w:val="0F172A"/>
          <w:sz w:val="22"/>
        </w:rPr>
        <w:t>Step 5: Empathetic Speech Synthesis (Output Layer)</w:t>
      </w:r>
    </w:p>
    <w:p w14:paraId="328382CC" w14:textId="77777777" w:rsidR="00184168" w:rsidRDefault="00000000">
      <w:pPr>
        <w:pBdr>
          <w:left w:val="single" w:sz="24" w:space="0" w:color="1E3A8A"/>
        </w:pBdr>
        <w:shd w:val="clear" w:color="auto" w:fill="F8FAFC"/>
        <w:spacing w:after="642" w:line="336" w:lineRule="auto"/>
        <w:ind w:left="280" w:right="129"/>
      </w:pPr>
      <w:r>
        <w:rPr>
          <w:sz w:val="20"/>
        </w:rPr>
        <w:t>The resulting response text is streamed directly into the TTS engine, which adjusts its prosody settings to provide a supportive vocal output alongside the user's text display.</w:t>
      </w:r>
    </w:p>
    <w:p w14:paraId="7A3D9A7B" w14:textId="77777777" w:rsidR="00184168" w:rsidRDefault="00000000">
      <w:pPr>
        <w:pStyle w:val="Heading1"/>
        <w:ind w:left="-5"/>
      </w:pPr>
      <w:r>
        <w:t>6. SYSTEM REQUIREMENTS &amp; MISSING TECHNICAL PREREQUISITES</w:t>
      </w:r>
    </w:p>
    <w:p w14:paraId="285C60BD" w14:textId="77777777" w:rsidR="00184168" w:rsidRDefault="00000000">
      <w:pPr>
        <w:spacing w:after="278" w:line="259" w:lineRule="auto"/>
        <w:ind w:left="0" w:right="0" w:firstLine="0"/>
        <w:jc w:val="left"/>
      </w:pPr>
      <w:r>
        <w:rPr>
          <w:rFonts w:ascii="Calibri" w:eastAsia="Calibri" w:hAnsi="Calibri" w:cs="Calibri"/>
          <w:noProof/>
          <w:color w:val="000000"/>
        </w:rPr>
        <mc:AlternateContent>
          <mc:Choice Requires="wpg">
            <w:drawing>
              <wp:inline distT="0" distB="0" distL="0" distR="0" wp14:anchorId="672C80C0" wp14:editId="31542A15">
                <wp:extent cx="6480000" cy="9525"/>
                <wp:effectExtent l="0" t="0" r="0" b="0"/>
                <wp:docPr id="7405" name="Group 7405"/>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9021" name="Shape 9021"/>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475569"/>
                          </a:fillRef>
                          <a:effectRef idx="0">
                            <a:scrgbClr r="0" g="0" b="0"/>
                          </a:effectRef>
                          <a:fontRef idx="none"/>
                        </wps:style>
                        <wps:bodyPr/>
                      </wps:wsp>
                    </wpg:wgp>
                  </a:graphicData>
                </a:graphic>
              </wp:inline>
            </w:drawing>
          </mc:Choice>
          <mc:Fallback xmlns:a="http://schemas.openxmlformats.org/drawingml/2006/main">
            <w:pict>
              <v:group id="Group 7405" style="width:510.236pt;height:0.75pt;mso-position-horizontal-relative:char;mso-position-vertical-relative:line" coordsize="64800,95">
                <v:shape id="Shape 9022" style="position:absolute;width:64800;height:95;left:0;top:0;" coordsize="6480000,9525" path="m0,0l6480000,0l6480000,9525l0,9525l0,0">
                  <v:stroke weight="0pt" endcap="flat" joinstyle="miter" miterlimit="10" on="false" color="#000000" opacity="0"/>
                  <v:fill on="true" color="#475569"/>
                </v:shape>
              </v:group>
            </w:pict>
          </mc:Fallback>
        </mc:AlternateContent>
      </w:r>
    </w:p>
    <w:p w14:paraId="7AF7F678" w14:textId="77777777" w:rsidR="00184168" w:rsidRDefault="00000000">
      <w:pPr>
        <w:spacing w:after="176"/>
        <w:ind w:left="-5" w:right="34"/>
      </w:pPr>
      <w:r>
        <w:t>Transitioning this framework from an experimental prototype to a reliable production environment requires addressing several system dependencies and hardware constraints:</w:t>
      </w:r>
    </w:p>
    <w:p w14:paraId="15B74232" w14:textId="77777777" w:rsidR="00184168" w:rsidRDefault="00000000">
      <w:pPr>
        <w:numPr>
          <w:ilvl w:val="0"/>
          <w:numId w:val="4"/>
        </w:numPr>
        <w:ind w:right="34" w:hanging="220"/>
      </w:pPr>
      <w:r>
        <w:rPr>
          <w:b/>
        </w:rPr>
        <w:t>Compute Allocation &amp; Edge Partitioning:</w:t>
      </w:r>
      <w:r>
        <w:t xml:space="preserve"> Running a local facial tracking system (MediaPipe) and real-time audio feature processing (LibROSA) requires a highly optimized client-side environment. This architecture demands local WebGL acceleration or native hardware optimization (such as NVIDIA CUDA or Apple Metal) to manage data collection without dropping video frames.</w:t>
      </w:r>
    </w:p>
    <w:p w14:paraId="32734185" w14:textId="77777777" w:rsidR="00184168" w:rsidRDefault="00000000">
      <w:pPr>
        <w:numPr>
          <w:ilvl w:val="0"/>
          <w:numId w:val="4"/>
        </w:numPr>
        <w:ind w:right="34" w:hanging="220"/>
      </w:pPr>
      <w:r>
        <w:rPr>
          <w:b/>
        </w:rPr>
        <w:t>Advanced Fusion Optimization &amp; Synchronization:</w:t>
      </w:r>
      <w:r>
        <w:t xml:space="preserve"> The baseline model uses a prompt-injection method to combine modalities. </w:t>
      </w:r>
      <w:proofErr w:type="gramStart"/>
      <w:r>
        <w:t>A</w:t>
      </w:r>
      <w:proofErr w:type="gramEnd"/>
      <w:r>
        <w:t xml:space="preserve"> enterprise-grade rollout requires shifting to a **mid-level fusion architecture** using cross-attentive layers where visual and vocal embeddings are concatenated directly into the LLM’s token attention space. Additionally, a temporal synchronization buffer is necessary to align asynchronous physical expressions (e.g., a frown appearing a second before a phrase is completed) over a 1.0s to 2.5s sliding window.</w:t>
      </w:r>
    </w:p>
    <w:p w14:paraId="0AA55E7E" w14:textId="77777777" w:rsidR="00184168" w:rsidRDefault="00000000">
      <w:pPr>
        <w:numPr>
          <w:ilvl w:val="0"/>
          <w:numId w:val="4"/>
        </w:numPr>
        <w:spacing w:after="438"/>
        <w:ind w:right="34" w:hanging="220"/>
      </w:pPr>
      <w:r>
        <w:rPr>
          <w:b/>
        </w:rPr>
        <w:t>Security, Data Privacy, and Emergency Safety Protocols:</w:t>
      </w:r>
      <w:r>
        <w:t xml:space="preserve"> Because video frames and facial landmarks constitute sensitive biometric data, strict local privacy filters are required. Raw image streams should be processed entirely on the local device, passing only anonymized emotional probability vectors to external cloud APIs. Furthermore, the system must include hard-coded safety guardrails; if text analysis or behavioral markers indicate severe crisis or self-harm risks, the model must bypass its philosophical persona and instantly display official crisis hotline resources.</w:t>
      </w:r>
    </w:p>
    <w:p w14:paraId="0526ACB8" w14:textId="77777777" w:rsidR="00184168" w:rsidRDefault="00000000">
      <w:pPr>
        <w:pStyle w:val="Heading1"/>
        <w:ind w:left="-5"/>
      </w:pPr>
      <w:r>
        <w:t>REFERENCES</w:t>
      </w:r>
    </w:p>
    <w:p w14:paraId="37BCB103" w14:textId="77777777" w:rsidR="00184168" w:rsidRDefault="00000000">
      <w:pPr>
        <w:spacing w:after="539" w:line="259" w:lineRule="auto"/>
        <w:ind w:left="0" w:right="0" w:firstLine="0"/>
        <w:jc w:val="left"/>
      </w:pPr>
      <w:r>
        <w:rPr>
          <w:rFonts w:ascii="Calibri" w:eastAsia="Calibri" w:hAnsi="Calibri" w:cs="Calibri"/>
          <w:noProof/>
          <w:color w:val="000000"/>
        </w:rPr>
        <mc:AlternateContent>
          <mc:Choice Requires="wpg">
            <w:drawing>
              <wp:inline distT="0" distB="0" distL="0" distR="0" wp14:anchorId="04DF236D" wp14:editId="7F5EBE1F">
                <wp:extent cx="6480000" cy="9525"/>
                <wp:effectExtent l="0" t="0" r="0" b="0"/>
                <wp:docPr id="7406" name="Group 7406"/>
                <wp:cNvGraphicFramePr/>
                <a:graphic xmlns:a="http://schemas.openxmlformats.org/drawingml/2006/main">
                  <a:graphicData uri="http://schemas.microsoft.com/office/word/2010/wordprocessingGroup">
                    <wpg:wgp>
                      <wpg:cNvGrpSpPr/>
                      <wpg:grpSpPr>
                        <a:xfrm>
                          <a:off x="0" y="0"/>
                          <a:ext cx="6480000" cy="9525"/>
                          <a:chOff x="0" y="0"/>
                          <a:chExt cx="6480000" cy="9525"/>
                        </a:xfrm>
                      </wpg:grpSpPr>
                      <wps:wsp>
                        <wps:cNvPr id="9023" name="Shape 9023"/>
                        <wps:cNvSpPr/>
                        <wps:spPr>
                          <a:xfrm>
                            <a:off x="0" y="0"/>
                            <a:ext cx="6480000" cy="9525"/>
                          </a:xfrm>
                          <a:custGeom>
                            <a:avLst/>
                            <a:gdLst/>
                            <a:ahLst/>
                            <a:cxnLst/>
                            <a:rect l="0" t="0" r="0" b="0"/>
                            <a:pathLst>
                              <a:path w="6480000" h="9525">
                                <a:moveTo>
                                  <a:pt x="0" y="0"/>
                                </a:moveTo>
                                <a:lnTo>
                                  <a:pt x="6480000" y="0"/>
                                </a:lnTo>
                                <a:lnTo>
                                  <a:pt x="6480000" y="9525"/>
                                </a:lnTo>
                                <a:lnTo>
                                  <a:pt x="0" y="9525"/>
                                </a:lnTo>
                                <a:lnTo>
                                  <a:pt x="0" y="0"/>
                                </a:lnTo>
                              </a:path>
                            </a:pathLst>
                          </a:custGeom>
                          <a:ln w="0" cap="flat">
                            <a:miter lim="127000"/>
                          </a:ln>
                        </wps:spPr>
                        <wps:style>
                          <a:lnRef idx="0">
                            <a:srgbClr val="000000">
                              <a:alpha val="0"/>
                            </a:srgbClr>
                          </a:lnRef>
                          <a:fillRef idx="1">
                            <a:srgbClr val="475569"/>
                          </a:fillRef>
                          <a:effectRef idx="0">
                            <a:scrgbClr r="0" g="0" b="0"/>
                          </a:effectRef>
                          <a:fontRef idx="none"/>
                        </wps:style>
                        <wps:bodyPr/>
                      </wps:wsp>
                    </wpg:wgp>
                  </a:graphicData>
                </a:graphic>
              </wp:inline>
            </w:drawing>
          </mc:Choice>
          <mc:Fallback xmlns:a="http://schemas.openxmlformats.org/drawingml/2006/main">
            <w:pict>
              <v:group id="Group 7406" style="width:510.236pt;height:0.75pt;mso-position-horizontal-relative:char;mso-position-vertical-relative:line" coordsize="64800,95">
                <v:shape id="Shape 9024" style="position:absolute;width:64800;height:95;left:0;top:0;" coordsize="6480000,9525" path="m0,0l6480000,0l6480000,9525l0,9525l0,0">
                  <v:stroke weight="0pt" endcap="flat" joinstyle="miter" miterlimit="10" on="false" color="#000000" opacity="0"/>
                  <v:fill on="true" color="#475569"/>
                </v:shape>
              </v:group>
            </w:pict>
          </mc:Fallback>
        </mc:AlternateContent>
      </w:r>
    </w:p>
    <w:p w14:paraId="5CDF9355" w14:textId="77777777" w:rsidR="00184168" w:rsidRDefault="00000000">
      <w:pPr>
        <w:spacing w:after="70" w:line="259" w:lineRule="auto"/>
        <w:ind w:left="-5" w:right="0"/>
        <w:jc w:val="left"/>
      </w:pPr>
      <w:r>
        <w:rPr>
          <w:sz w:val="20"/>
        </w:rPr>
        <w:t xml:space="preserve">Lian, Z. (2025). Open-vocabulary Multimodal Emotion Recognition: Dataset, Metric, and Benchmark. </w:t>
      </w:r>
      <w:r>
        <w:rPr>
          <w:i/>
          <w:sz w:val="20"/>
        </w:rPr>
        <w:t>OpenReview Preprint</w:t>
      </w:r>
      <w:r>
        <w:rPr>
          <w:sz w:val="20"/>
        </w:rPr>
        <w:t>.</w:t>
      </w:r>
    </w:p>
    <w:p w14:paraId="08241C84" w14:textId="77777777" w:rsidR="00184168" w:rsidRDefault="00000000">
      <w:pPr>
        <w:spacing w:after="120" w:line="332" w:lineRule="auto"/>
        <w:ind w:left="285" w:right="0" w:hanging="300"/>
        <w:jc w:val="left"/>
      </w:pPr>
      <w:r>
        <w:rPr>
          <w:sz w:val="20"/>
        </w:rPr>
        <w:t xml:space="preserve">Liu, P., Wang, Z., &amp; Huang, F. (2024). Semantic-Driven Crossmodal Fusion for Multimodal Sentiment Analysis. </w:t>
      </w:r>
      <w:r>
        <w:rPr>
          <w:i/>
          <w:sz w:val="20"/>
        </w:rPr>
        <w:t>International Journal on Semantic Web and Information Systems</w:t>
      </w:r>
      <w:r>
        <w:rPr>
          <w:sz w:val="20"/>
        </w:rPr>
        <w:t>, 20(1), 1-27. https://doi.org/10.4018/ijswis.359985</w:t>
      </w:r>
    </w:p>
    <w:p w14:paraId="6C66B85C" w14:textId="77777777" w:rsidR="00184168" w:rsidRDefault="00000000">
      <w:pPr>
        <w:spacing w:after="70" w:line="259" w:lineRule="auto"/>
        <w:ind w:left="-5" w:right="0"/>
        <w:jc w:val="left"/>
      </w:pPr>
      <w:r>
        <w:rPr>
          <w:sz w:val="20"/>
        </w:rPr>
        <w:t>Wu, C., Cai, Y., Liu, Y., Zhu, P., Xue, Y., Gong, Z., Hirschberg, J., &amp; Ma, B. (2025). Multimodal Emotion Recognition in</w:t>
      </w:r>
    </w:p>
    <w:p w14:paraId="3BBB9B68" w14:textId="77777777" w:rsidR="00184168" w:rsidRDefault="00000000">
      <w:pPr>
        <w:spacing w:after="70" w:line="331" w:lineRule="auto"/>
        <w:ind w:left="310" w:right="0"/>
        <w:jc w:val="left"/>
      </w:pPr>
      <w:r>
        <w:rPr>
          <w:sz w:val="20"/>
        </w:rPr>
        <w:t xml:space="preserve">Conversations: A Survey of Methods, Trends, Challenges and Prospects. </w:t>
      </w:r>
      <w:r>
        <w:rPr>
          <w:i/>
          <w:sz w:val="20"/>
        </w:rPr>
        <w:t>arXiv preprint arXiv:2505.20511</w:t>
      </w:r>
      <w:r>
        <w:rPr>
          <w:sz w:val="20"/>
        </w:rPr>
        <w:t>. https://doi.org/ 10.48550/arxiv.2505.20511</w:t>
      </w:r>
    </w:p>
    <w:sectPr w:rsidR="00184168">
      <w:footerReference w:type="even" r:id="rId7"/>
      <w:footerReference w:type="default" r:id="rId8"/>
      <w:footerReference w:type="first" r:id="rId9"/>
      <w:pgSz w:w="11906" w:h="16838"/>
      <w:pgMar w:top="1141" w:right="802" w:bottom="1286" w:left="850" w:header="72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032CE" w14:textId="77777777" w:rsidR="00060DC1" w:rsidRDefault="00060DC1">
      <w:pPr>
        <w:spacing w:after="0" w:line="240" w:lineRule="auto"/>
      </w:pPr>
      <w:r>
        <w:separator/>
      </w:r>
    </w:p>
  </w:endnote>
  <w:endnote w:type="continuationSeparator" w:id="0">
    <w:p w14:paraId="604439E2" w14:textId="77777777" w:rsidR="00060DC1" w:rsidRDefault="00060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BE64" w14:textId="77777777" w:rsidR="00184168" w:rsidRDefault="00000000">
    <w:pPr>
      <w:tabs>
        <w:tab w:val="right" w:pos="10254"/>
      </w:tabs>
      <w:spacing w:after="0" w:line="259" w:lineRule="auto"/>
      <w:ind w:left="0" w:right="0" w:firstLine="0"/>
      <w:jc w:val="left"/>
    </w:pPr>
    <w:r>
      <w:rPr>
        <w:color w:val="777777"/>
        <w:sz w:val="18"/>
      </w:rPr>
      <w:t>Technical Documentation: Emotion-Aware Multimodal Conversational Systems</w:t>
    </w:r>
    <w:r>
      <w:rPr>
        <w:color w:val="777777"/>
        <w:sz w:val="18"/>
      </w:rPr>
      <w:tab/>
    </w: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F9F80" w14:textId="2E3A9406" w:rsidR="00184168" w:rsidRDefault="00184168">
    <w:pPr>
      <w:tabs>
        <w:tab w:val="right" w:pos="10254"/>
      </w:tabs>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919B5" w14:textId="77777777" w:rsidR="00184168" w:rsidRDefault="00000000">
    <w:pPr>
      <w:tabs>
        <w:tab w:val="right" w:pos="10254"/>
      </w:tabs>
      <w:spacing w:after="0" w:line="259" w:lineRule="auto"/>
      <w:ind w:left="0" w:right="0" w:firstLine="0"/>
      <w:jc w:val="left"/>
    </w:pPr>
    <w:r>
      <w:rPr>
        <w:color w:val="777777"/>
        <w:sz w:val="18"/>
      </w:rPr>
      <w:t>Technical Documentation: Emotion-Aware Multimodal Conversational Systems</w:t>
    </w:r>
    <w:r>
      <w:rPr>
        <w:color w:val="777777"/>
        <w:sz w:val="18"/>
      </w:rPr>
      <w:tab/>
    </w: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F3B17" w14:textId="77777777" w:rsidR="00060DC1" w:rsidRDefault="00060DC1">
      <w:pPr>
        <w:spacing w:after="0" w:line="240" w:lineRule="auto"/>
      </w:pPr>
      <w:r>
        <w:separator/>
      </w:r>
    </w:p>
  </w:footnote>
  <w:footnote w:type="continuationSeparator" w:id="0">
    <w:p w14:paraId="1476EAEC" w14:textId="77777777" w:rsidR="00060DC1" w:rsidRDefault="00060D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C6F92"/>
    <w:multiLevelType w:val="hybridMultilevel"/>
    <w:tmpl w:val="E89665D6"/>
    <w:lvl w:ilvl="0" w:tplc="5AC0EC9C">
      <w:start w:val="1"/>
      <w:numFmt w:val="decimal"/>
      <w:lvlText w:val="%1."/>
      <w:lvlJc w:val="left"/>
      <w:pPr>
        <w:ind w:left="30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1" w:tplc="C7F805CE">
      <w:start w:val="1"/>
      <w:numFmt w:val="lowerLetter"/>
      <w:lvlText w:val="%2"/>
      <w:lvlJc w:val="left"/>
      <w:pPr>
        <w:ind w:left="116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2" w:tplc="F2E82F5C">
      <w:start w:val="1"/>
      <w:numFmt w:val="lowerRoman"/>
      <w:lvlText w:val="%3"/>
      <w:lvlJc w:val="left"/>
      <w:pPr>
        <w:ind w:left="188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3" w:tplc="6AAA7284">
      <w:start w:val="1"/>
      <w:numFmt w:val="decimal"/>
      <w:lvlText w:val="%4"/>
      <w:lvlJc w:val="left"/>
      <w:pPr>
        <w:ind w:left="260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4" w:tplc="C658C966">
      <w:start w:val="1"/>
      <w:numFmt w:val="lowerLetter"/>
      <w:lvlText w:val="%5"/>
      <w:lvlJc w:val="left"/>
      <w:pPr>
        <w:ind w:left="332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5" w:tplc="F2507DFC">
      <w:start w:val="1"/>
      <w:numFmt w:val="lowerRoman"/>
      <w:lvlText w:val="%6"/>
      <w:lvlJc w:val="left"/>
      <w:pPr>
        <w:ind w:left="404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6" w:tplc="BAEED1D4">
      <w:start w:val="1"/>
      <w:numFmt w:val="decimal"/>
      <w:lvlText w:val="%7"/>
      <w:lvlJc w:val="left"/>
      <w:pPr>
        <w:ind w:left="476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7" w:tplc="6C461434">
      <w:start w:val="1"/>
      <w:numFmt w:val="lowerLetter"/>
      <w:lvlText w:val="%8"/>
      <w:lvlJc w:val="left"/>
      <w:pPr>
        <w:ind w:left="548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8" w:tplc="731A3920">
      <w:start w:val="1"/>
      <w:numFmt w:val="lowerRoman"/>
      <w:lvlText w:val="%9"/>
      <w:lvlJc w:val="left"/>
      <w:pPr>
        <w:ind w:left="620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abstractNum>
  <w:abstractNum w:abstractNumId="1" w15:restartNumberingAfterBreak="0">
    <w:nsid w:val="4A585114"/>
    <w:multiLevelType w:val="hybridMultilevel"/>
    <w:tmpl w:val="7EAE7362"/>
    <w:lvl w:ilvl="0" w:tplc="03EAAAF8">
      <w:start w:val="1"/>
      <w:numFmt w:val="bullet"/>
      <w:lvlText w:val="•"/>
      <w:lvlJc w:val="left"/>
      <w:pPr>
        <w:ind w:left="30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1" w:tplc="899CC100">
      <w:start w:val="1"/>
      <w:numFmt w:val="bullet"/>
      <w:lvlText w:val="o"/>
      <w:lvlJc w:val="left"/>
      <w:pPr>
        <w:ind w:left="124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2" w:tplc="9A1A5DA8">
      <w:start w:val="1"/>
      <w:numFmt w:val="bullet"/>
      <w:lvlText w:val="▪"/>
      <w:lvlJc w:val="left"/>
      <w:pPr>
        <w:ind w:left="196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3" w:tplc="92F2F2CA">
      <w:start w:val="1"/>
      <w:numFmt w:val="bullet"/>
      <w:lvlText w:val="•"/>
      <w:lvlJc w:val="left"/>
      <w:pPr>
        <w:ind w:left="268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4" w:tplc="BD84F360">
      <w:start w:val="1"/>
      <w:numFmt w:val="bullet"/>
      <w:lvlText w:val="o"/>
      <w:lvlJc w:val="left"/>
      <w:pPr>
        <w:ind w:left="340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5" w:tplc="404E8250">
      <w:start w:val="1"/>
      <w:numFmt w:val="bullet"/>
      <w:lvlText w:val="▪"/>
      <w:lvlJc w:val="left"/>
      <w:pPr>
        <w:ind w:left="412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6" w:tplc="9EFA75AE">
      <w:start w:val="1"/>
      <w:numFmt w:val="bullet"/>
      <w:lvlText w:val="•"/>
      <w:lvlJc w:val="left"/>
      <w:pPr>
        <w:ind w:left="484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7" w:tplc="F60A8C5A">
      <w:start w:val="1"/>
      <w:numFmt w:val="bullet"/>
      <w:lvlText w:val="o"/>
      <w:lvlJc w:val="left"/>
      <w:pPr>
        <w:ind w:left="556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8" w:tplc="F88E0FD8">
      <w:start w:val="1"/>
      <w:numFmt w:val="bullet"/>
      <w:lvlText w:val="▪"/>
      <w:lvlJc w:val="left"/>
      <w:pPr>
        <w:ind w:left="628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abstractNum>
  <w:abstractNum w:abstractNumId="2" w15:restartNumberingAfterBreak="0">
    <w:nsid w:val="540477D5"/>
    <w:multiLevelType w:val="hybridMultilevel"/>
    <w:tmpl w:val="D11CACD6"/>
    <w:lvl w:ilvl="0" w:tplc="296EED24">
      <w:start w:val="1"/>
      <w:numFmt w:val="bullet"/>
      <w:lvlText w:val="•"/>
      <w:lvlJc w:val="left"/>
      <w:pPr>
        <w:ind w:left="30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1" w:tplc="FBDA8226">
      <w:start w:val="1"/>
      <w:numFmt w:val="bullet"/>
      <w:lvlText w:val="o"/>
      <w:lvlJc w:val="left"/>
      <w:pPr>
        <w:ind w:left="124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2" w:tplc="66A8C856">
      <w:start w:val="1"/>
      <w:numFmt w:val="bullet"/>
      <w:lvlText w:val="▪"/>
      <w:lvlJc w:val="left"/>
      <w:pPr>
        <w:ind w:left="196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3" w:tplc="2C286C1C">
      <w:start w:val="1"/>
      <w:numFmt w:val="bullet"/>
      <w:lvlText w:val="•"/>
      <w:lvlJc w:val="left"/>
      <w:pPr>
        <w:ind w:left="268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4" w:tplc="DB445592">
      <w:start w:val="1"/>
      <w:numFmt w:val="bullet"/>
      <w:lvlText w:val="o"/>
      <w:lvlJc w:val="left"/>
      <w:pPr>
        <w:ind w:left="340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5" w:tplc="52784506">
      <w:start w:val="1"/>
      <w:numFmt w:val="bullet"/>
      <w:lvlText w:val="▪"/>
      <w:lvlJc w:val="left"/>
      <w:pPr>
        <w:ind w:left="412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6" w:tplc="540E06DC">
      <w:start w:val="1"/>
      <w:numFmt w:val="bullet"/>
      <w:lvlText w:val="•"/>
      <w:lvlJc w:val="left"/>
      <w:pPr>
        <w:ind w:left="484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7" w:tplc="88F467D2">
      <w:start w:val="1"/>
      <w:numFmt w:val="bullet"/>
      <w:lvlText w:val="o"/>
      <w:lvlJc w:val="left"/>
      <w:pPr>
        <w:ind w:left="556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8" w:tplc="700E58AC">
      <w:start w:val="1"/>
      <w:numFmt w:val="bullet"/>
      <w:lvlText w:val="▪"/>
      <w:lvlJc w:val="left"/>
      <w:pPr>
        <w:ind w:left="628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abstractNum>
  <w:abstractNum w:abstractNumId="3" w15:restartNumberingAfterBreak="0">
    <w:nsid w:val="6EBC697C"/>
    <w:multiLevelType w:val="hybridMultilevel"/>
    <w:tmpl w:val="2BA4859A"/>
    <w:lvl w:ilvl="0" w:tplc="02048C60">
      <w:start w:val="1"/>
      <w:numFmt w:val="bullet"/>
      <w:lvlText w:val="•"/>
      <w:lvlJc w:val="left"/>
      <w:pPr>
        <w:ind w:left="30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1" w:tplc="E2C2BD66">
      <w:start w:val="1"/>
      <w:numFmt w:val="bullet"/>
      <w:lvlText w:val="o"/>
      <w:lvlJc w:val="left"/>
      <w:pPr>
        <w:ind w:left="124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2" w:tplc="828EE852">
      <w:start w:val="1"/>
      <w:numFmt w:val="bullet"/>
      <w:lvlText w:val="▪"/>
      <w:lvlJc w:val="left"/>
      <w:pPr>
        <w:ind w:left="196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3" w:tplc="29DA1032">
      <w:start w:val="1"/>
      <w:numFmt w:val="bullet"/>
      <w:lvlText w:val="•"/>
      <w:lvlJc w:val="left"/>
      <w:pPr>
        <w:ind w:left="268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4" w:tplc="B99C4FF6">
      <w:start w:val="1"/>
      <w:numFmt w:val="bullet"/>
      <w:lvlText w:val="o"/>
      <w:lvlJc w:val="left"/>
      <w:pPr>
        <w:ind w:left="340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5" w:tplc="F9B8CD54">
      <w:start w:val="1"/>
      <w:numFmt w:val="bullet"/>
      <w:lvlText w:val="▪"/>
      <w:lvlJc w:val="left"/>
      <w:pPr>
        <w:ind w:left="412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6" w:tplc="CA909A24">
      <w:start w:val="1"/>
      <w:numFmt w:val="bullet"/>
      <w:lvlText w:val="•"/>
      <w:lvlJc w:val="left"/>
      <w:pPr>
        <w:ind w:left="484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7" w:tplc="F7344222">
      <w:start w:val="1"/>
      <w:numFmt w:val="bullet"/>
      <w:lvlText w:val="o"/>
      <w:lvlJc w:val="left"/>
      <w:pPr>
        <w:ind w:left="556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8" w:tplc="644AC908">
      <w:start w:val="1"/>
      <w:numFmt w:val="bullet"/>
      <w:lvlText w:val="▪"/>
      <w:lvlJc w:val="left"/>
      <w:pPr>
        <w:ind w:left="6288"/>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abstractNum>
  <w:num w:numId="1" w16cid:durableId="1403410565">
    <w:abstractNumId w:val="3"/>
  </w:num>
  <w:num w:numId="2" w16cid:durableId="719132042">
    <w:abstractNumId w:val="2"/>
  </w:num>
  <w:num w:numId="3" w16cid:durableId="958804443">
    <w:abstractNumId w:val="1"/>
  </w:num>
  <w:num w:numId="4" w16cid:durableId="683747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168"/>
    <w:rsid w:val="00060DC1"/>
    <w:rsid w:val="00184168"/>
    <w:rsid w:val="003B09C3"/>
    <w:rsid w:val="00767E85"/>
    <w:rsid w:val="008D26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A9648"/>
  <w15:docId w15:val="{3FADC465-5BCA-4513-A994-75D4941E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7" w:line="337" w:lineRule="auto"/>
      <w:ind w:left="10" w:right="48" w:hanging="10"/>
      <w:jc w:val="both"/>
    </w:pPr>
    <w:rPr>
      <w:rFonts w:ascii="Times New Roman" w:eastAsia="Times New Roman" w:hAnsi="Times New Roman" w:cs="Times New Roman"/>
      <w:color w:val="111111"/>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F172A"/>
      <w:sz w:val="28"/>
    </w:rPr>
  </w:style>
  <w:style w:type="paragraph" w:styleId="Heading2">
    <w:name w:val="heading 2"/>
    <w:next w:val="Normal"/>
    <w:link w:val="Heading2Char"/>
    <w:uiPriority w:val="9"/>
    <w:unhideWhenUsed/>
    <w:qFormat/>
    <w:pPr>
      <w:keepNext/>
      <w:keepLines/>
      <w:spacing w:after="183" w:line="259" w:lineRule="auto"/>
      <w:ind w:left="10" w:hanging="10"/>
      <w:outlineLvl w:val="1"/>
    </w:pPr>
    <w:rPr>
      <w:rFonts w:ascii="Times New Roman" w:eastAsia="Times New Roman" w:hAnsi="Times New Roman" w:cs="Times New Roman"/>
      <w:b/>
      <w:color w:val="1E3A8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E3A8A"/>
      <w:sz w:val="24"/>
    </w:rPr>
  </w:style>
  <w:style w:type="character" w:customStyle="1" w:styleId="Heading1Char">
    <w:name w:val="Heading 1 Char"/>
    <w:link w:val="Heading1"/>
    <w:rPr>
      <w:rFonts w:ascii="Times New Roman" w:eastAsia="Times New Roman" w:hAnsi="Times New Roman" w:cs="Times New Roman"/>
      <w:b/>
      <w:color w:val="0F172A"/>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D26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265F"/>
    <w:rPr>
      <w:rFonts w:ascii="Times New Roman" w:eastAsia="Times New Roman" w:hAnsi="Times New Roman" w:cs="Times New Roman"/>
      <w:color w:val="11111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1891</Words>
  <Characters>10782</Characters>
  <Application>Microsoft Office Word</Application>
  <DocSecurity>0</DocSecurity>
  <Lines>89</Lines>
  <Paragraphs>25</Paragraphs>
  <ScaleCrop>false</ScaleCrop>
  <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Documentation: Emotion-Aware Multimodal Conversational Systems</dc:title>
  <dc:subject/>
  <dc:creator>Meghana Kuruva</dc:creator>
  <cp:keywords/>
  <cp:lastModifiedBy>Meghana Kuruva</cp:lastModifiedBy>
  <cp:revision>2</cp:revision>
  <cp:lastPrinted>2026-06-02T16:11:00Z</cp:lastPrinted>
  <dcterms:created xsi:type="dcterms:W3CDTF">2026-06-02T16:12:00Z</dcterms:created>
  <dcterms:modified xsi:type="dcterms:W3CDTF">2026-06-02T16:12:00Z</dcterms:modified>
</cp:coreProperties>
</file>