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1"/>
        <w:spacing w:line="276" w:lineRule="auto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Body"/>
        <w:widowControl w:val="1"/>
        <w:spacing w:line="276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Model Development Phase Template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6th July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Project Title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76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10 Marks</w:t>
            </w:r>
          </w:p>
        </w:tc>
      </w:tr>
    </w:tbl>
    <w:p>
      <w:pPr>
        <w:pStyle w:val="Body"/>
        <w:spacing w:after="160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 Model Training Code, Model Validation and Evaluation Report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training and validation performance metrics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for multiple models, presented through respective screenshots.</w:t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Initial Model Training Code (5 marks):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319703</wp:posOffset>
            </wp:positionV>
            <wp:extent cx="5943600" cy="403812"/>
            <wp:effectExtent l="0" t="0" r="0" b="0"/>
            <wp:wrapTopAndBottom distT="152400" distB="152400"/>
            <wp:docPr id="1073741827" name="officeArt object" descr="WhatsApp Image 2024-07-05 at 12.13.5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24-07-05 at 12.13.58.jpeg" descr="WhatsApp Image 2024-07-05 at 12.13.58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821769</wp:posOffset>
            </wp:positionV>
            <wp:extent cx="4929305" cy="2798672"/>
            <wp:effectExtent l="0" t="0" r="0" b="0"/>
            <wp:wrapTopAndBottom distT="152400" distB="152400"/>
            <wp:docPr id="1073741828" name="officeArt object" descr="WhatsApp Image 2024-07-05 at 12.30.33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hatsApp Image 2024-07-05 at 12.30.33 (1).jpeg" descr="WhatsApp Image 2024-07-05 at 12.30.33 (1)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305" cy="2798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p>
      <w:pPr>
        <w:pStyle w:val="Body"/>
        <w:widowControl w:val="1"/>
        <w:spacing w:after="160" w:line="276" w:lineRule="auto"/>
        <w:rPr>
          <w:rFonts w:ascii="Times New Roman" w:cs="Times New Roman" w:hAnsi="Times New Roman" w:eastAsia="Times New Roman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9"/>
        <w:gridCol w:w="3731"/>
        <w:gridCol w:w="4440"/>
      </w:tblGrid>
      <w:tr>
        <w:tblPrEx>
          <w:shd w:val="clear" w:color="auto" w:fill="ced7e7"/>
        </w:tblPrEx>
        <w:trPr>
          <w:trHeight w:val="1105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Summary</w:t>
            </w:r>
          </w:p>
        </w:tc>
        <w:tc>
          <w:tcPr>
            <w:tcW w:type="dxa" w:w="4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1"/>
              <w:spacing w:after="160" w:line="276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d0d0d"/>
                <w:sz w:val="24"/>
                <w:szCs w:val="24"/>
                <w:u w:color="0d0d0d"/>
                <w:shd w:val="nil" w:color="auto" w:fill="auto"/>
                <w:rtl w:val="0"/>
                <w:lang w:val="en-US"/>
                <w14:textFill>
                  <w14:solidFill>
                    <w14:srgbClr w14:val="0D0D0D"/>
                  </w14:solidFill>
                </w14:textFill>
              </w:rPr>
              <w:t>Training and Validation Performance Metrics</w:t>
            </w:r>
          </w:p>
        </w:tc>
      </w:tr>
      <w:tr>
        <w:tblPrEx>
          <w:shd w:val="clear" w:color="auto" w:fill="ced7e7"/>
        </w:tblPrEx>
        <w:trPr>
          <w:trHeight w:val="12789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Model 1</w:t>
            </w:r>
          </w:p>
          <w:p>
            <w:pPr>
              <w:pStyle w:val="Default"/>
              <w:bidi w:val="0"/>
              <w:spacing w:before="0" w:after="281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it-IT"/>
              </w:rPr>
              <w:t>Random Forest Regressor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after="281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it-IT"/>
              </w:rPr>
              <w:t>Random Forest Regressor Summar</w:t>
            </w:r>
            <w:r>
              <w:rPr>
                <w:rFonts w:ascii="Times Roman" w:hAnsi="Times Roman"/>
                <w:b w:val="1"/>
                <w:bCs w:val="1"/>
                <w:sz w:val="28"/>
                <w:szCs w:val="28"/>
                <w:rtl w:val="0"/>
                <w:lang w:val="en-US"/>
              </w:rPr>
              <w:t>y</w:t>
            </w:r>
          </w:p>
          <w:p>
            <w:pPr>
              <w:pStyle w:val="Default"/>
              <w:bidi w:val="0"/>
              <w:spacing w:before="0" w:after="281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8"/>
                <w:szCs w:val="28"/>
                <w:rtl w:val="0"/>
                <w:lang w:val="es-ES_tradnl"/>
              </w:rPr>
              <w:t>Model Parameters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Number of Trees</w:t>
            </w:r>
            <w:r>
              <w:rPr>
                <w:rFonts w:ascii="Arial Narrow" w:hAnsi="Arial Narrow"/>
                <w:rtl w:val="0"/>
                <w:lang w:val="en-US"/>
              </w:rPr>
              <w:t>: Optimal number of trees determined through hyperparameter tuning.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Max Depth</w:t>
            </w:r>
            <w:r>
              <w:rPr>
                <w:rFonts w:ascii="Arial Narrow" w:hAnsi="Arial Narrow"/>
                <w:rtl w:val="0"/>
                <w:lang w:val="en-US"/>
              </w:rPr>
              <w:t>: Maximum depth of the trees, optimized to prevent overfitting.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rtl w:val="0"/>
              </w:rPr>
              <w:t>Min Samples Split</w:t>
            </w:r>
            <w:r>
              <w:rPr>
                <w:rFonts w:ascii="Arial Narrow" w:hAnsi="Arial Narrow"/>
                <w:rtl w:val="0"/>
                <w:lang w:val="en-US"/>
              </w:rPr>
              <w:t>: Minimum number of samples required to split an internal node.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de-DE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de-DE"/>
              </w:rPr>
              <w:t>Min Samples Leaf</w:t>
            </w:r>
            <w:r>
              <w:rPr>
                <w:rFonts w:ascii="Arial Narrow" w:hAnsi="Arial Narrow"/>
                <w:rtl w:val="0"/>
                <w:lang w:val="en-US"/>
              </w:rPr>
              <w:t>: Minimum number of samples required to be at a leaf node.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sz w:val="26"/>
                <w:szCs w:val="26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6"/>
                <w:szCs w:val="26"/>
                <w:rtl w:val="0"/>
                <w:lang w:val="en-US"/>
              </w:rPr>
              <w:t>Training Process</w:t>
            </w:r>
            <w:r>
              <w:rPr>
                <w:rFonts w:ascii="Arial Narrow" w:hAnsi="Arial Narrow"/>
                <w:b w:val="1"/>
                <w:bCs w:val="1"/>
                <w:sz w:val="26"/>
                <w:szCs w:val="26"/>
                <w:rtl w:val="0"/>
                <w:lang w:val="en-US"/>
              </w:rPr>
              <w:t>: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Data Preprocessing</w:t>
            </w:r>
            <w:r>
              <w:rPr>
                <w:rFonts w:ascii="Arial Narrow" w:hAnsi="Arial Narrow"/>
                <w:rtl w:val="0"/>
                <w:lang w:val="en-US"/>
              </w:rPr>
              <w:t>: Standardized or normalized input features.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nl-NL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nl-NL"/>
              </w:rPr>
              <w:t>Bootstrapping</w:t>
            </w:r>
            <w:r>
              <w:rPr>
                <w:rFonts w:ascii="Arial Narrow" w:hAnsi="Arial Narrow"/>
                <w:rtl w:val="0"/>
                <w:lang w:val="en-US"/>
              </w:rPr>
              <w:t>: Random sampling with replacement to create multiple training sets for the trees.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Feature Selection</w:t>
            </w:r>
            <w:r>
              <w:rPr>
                <w:rFonts w:ascii="Arial Narrow" w:hAnsi="Arial Narrow"/>
                <w:rtl w:val="0"/>
                <w:lang w:val="en-US"/>
              </w:rPr>
              <w:t>: Random selection of features at each split to ensure diverse trees.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sz w:val="28"/>
                <w:szCs w:val="28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8"/>
                <w:szCs w:val="28"/>
                <w:rtl w:val="0"/>
                <w:lang w:val="en-US"/>
              </w:rPr>
              <w:t>Evaluation Metrics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rtl w:val="0"/>
                <w:lang w:val="en-US"/>
              </w:rPr>
              <w:t>: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de-DE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de-DE"/>
              </w:rPr>
              <w:t>Mean Absolute Error (MAE)</w:t>
            </w:r>
            <w:r>
              <w:rPr>
                <w:rFonts w:ascii="Arial Narrow" w:hAnsi="Arial Narrow"/>
                <w:rtl w:val="0"/>
                <w:lang w:val="en-US"/>
              </w:rPr>
              <w:t>: Measures the average magnitude of the errors in the predictions.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Mean Squared Error (MSE)</w:t>
            </w:r>
            <w:r>
              <w:rPr>
                <w:rFonts w:ascii="Arial Narrow" w:hAnsi="Arial Narrow"/>
                <w:rtl w:val="0"/>
                <w:lang w:val="en-US"/>
              </w:rPr>
              <w:t>: Measures the average of the squares of the errors, penalizing larger errors.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rtl w:val="0"/>
              </w:rPr>
              <w:t>R</w:t>
            </w:r>
            <w:r>
              <w:rPr>
                <w:rFonts w:ascii="Arial Narrow" w:hAnsi="Arial Narrow" w:hint="default"/>
                <w:b w:val="1"/>
                <w:bCs w:val="1"/>
                <w:rtl w:val="0"/>
              </w:rPr>
              <w:t xml:space="preserve">² </w:t>
            </w: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Score</w:t>
            </w:r>
            <w:r>
              <w:rPr>
                <w:rFonts w:ascii="Arial Narrow" w:hAnsi="Arial Narrow"/>
                <w:rtl w:val="0"/>
                <w:lang w:val="en-US"/>
              </w:rPr>
              <w:t xml:space="preserve">: Indicates the proportion of the variance in the dependent variable that is predictable from the </w:t>
            </w:r>
            <w:r>
              <w:rPr>
                <w:rFonts w:ascii="Times Roman" w:hAnsi="Times Roman"/>
                <w:rtl w:val="0"/>
              </w:rPr>
              <w:t>independent variables.</w:t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spacing w:before="0" w:line="240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rtl w:val="0"/>
              </w:rPr>
            </w:r>
          </w:p>
        </w:tc>
        <w:tc>
          <w:tcPr>
            <w:tcW w:type="dxa" w:w="4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707698" cy="1578223"/>
                  <wp:effectExtent l="0" t="0" r="0" b="0"/>
                  <wp:docPr id="1073741829" name="officeArt object" descr="FullSizeRen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FullSizeRender.jpg" descr="FullSizeRender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98" cy="157822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12789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76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d0d0d"/>
                <w:spacing w:val="0"/>
                <w:kern w:val="0"/>
                <w:position w:val="0"/>
                <w:sz w:val="24"/>
                <w:szCs w:val="24"/>
                <w:u w:val="none" w:color="0d0d0d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D0D0D"/>
                  </w14:solidFill>
                </w14:textFill>
              </w:rPr>
              <w:t>Model 2</w:t>
            </w:r>
          </w:p>
          <w:p>
            <w:pPr>
              <w:pStyle w:val="Default"/>
              <w:bidi w:val="0"/>
              <w:spacing w:before="0" w:after="281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Gradient Boosting Regressor </w:t>
            </w:r>
          </w:p>
        </w:tc>
        <w:tc>
          <w:tcPr>
            <w:tcW w:type="dxa" w:w="3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after="281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Gradient Boosting Regressor Summary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sz w:val="22"/>
                <w:szCs w:val="22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s-ES_tradnl"/>
              </w:rPr>
              <w:t>Model Parameters</w:t>
            </w: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: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Number of Estimators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Total number of boosting stages (trees).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Learning Rate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Shrinks the contribution of each tree.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Max Depth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Maximum depth of the individual regression estimators (trees).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</w:rPr>
              <w:t>Min Samples Split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Minimum number of samples required to split an internal node.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de-DE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de-DE"/>
              </w:rPr>
              <w:t>Min Samples Leaf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Minimum number of samples required to be at a leaf node.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fr-FR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fr-FR"/>
              </w:rPr>
              <w:t>Subsample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Fraction of samples used for fitting the individual base learners.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Training Process</w:t>
            </w: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Data Preprocessing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Standardized or normalized input features.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Initialization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Starts with an initial prediction, often the mean of the target values.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Sequential Training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Each tree is trained on the residuals of the previous trees' predictions.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en-US"/>
              </w:rPr>
              <w:t>Loss Function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>: Mean Squared Error (MSE) to minimize the difference between predicted and actual values.</w:t>
            </w:r>
          </w:p>
          <w:p>
            <w:pPr>
              <w:pStyle w:val="Default"/>
              <w:bidi w:val="0"/>
              <w:spacing w:before="0" w:after="319" w:line="240" w:lineRule="auto"/>
              <w:ind w:left="0" w:right="0" w:firstLine="0"/>
              <w:jc w:val="left"/>
              <w:rPr>
                <w:rFonts w:ascii="Arial Narrow" w:cs="Arial Narrow" w:hAnsi="Arial Narrow" w:eastAsia="Arial Narrow"/>
                <w:b w:val="1"/>
                <w:bCs w:val="1"/>
                <w:rtl w:val="0"/>
              </w:rPr>
            </w:pP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Evaluation Metrics</w:t>
            </w:r>
            <w:r>
              <w:rPr>
                <w:rFonts w:ascii="Arial Narrow" w:hAnsi="Arial Narrow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sz w:val="22"/>
                <w:szCs w:val="22"/>
                <w:rtl w:val="0"/>
                <w:lang w:val="de-DE"/>
              </w:rPr>
            </w:pPr>
            <w:r>
              <w:rPr>
                <w:rFonts w:ascii="Arial Narrow" w:hAnsi="Arial Narrow"/>
                <w:b w:val="1"/>
                <w:bCs w:val="1"/>
                <w:sz w:val="22"/>
                <w:szCs w:val="22"/>
                <w:rtl w:val="0"/>
                <w:lang w:val="de-DE"/>
              </w:rPr>
              <w:t>Mean Absolute Error (MAE)</w:t>
            </w:r>
            <w:r>
              <w:rPr>
                <w:rFonts w:ascii="Arial Narrow" w:hAnsi="Arial Narrow"/>
                <w:sz w:val="22"/>
                <w:szCs w:val="22"/>
                <w:rtl w:val="0"/>
                <w:lang w:val="en-US"/>
              </w:rPr>
              <w:t xml:space="preserve">: Average magnitude of the errors in the </w:t>
            </w:r>
            <w:r>
              <w:rPr>
                <w:rFonts w:ascii="Times Roman" w:hAnsi="Times Roman"/>
                <w:rtl w:val="0"/>
                <w:lang w:val="en-US"/>
              </w:rPr>
              <w:t>predictions.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Mean Squared Error (MSE)</w:t>
            </w:r>
            <w:r>
              <w:rPr>
                <w:rFonts w:ascii="Times Roman" w:hAnsi="Times Roman"/>
                <w:rtl w:val="0"/>
                <w:lang w:val="en-US"/>
              </w:rPr>
              <w:t>: Average of the squares of the errors, penalizing larger errors.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R</w:t>
            </w:r>
            <w:r>
              <w:rPr>
                <w:rFonts w:ascii="Times Roman" w:hAnsi="Times Roman" w:hint="default"/>
                <w:b w:val="1"/>
                <w:bCs w:val="1"/>
                <w:rtl w:val="0"/>
              </w:rPr>
              <w:t xml:space="preserve">² 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Score</w:t>
            </w:r>
            <w:r>
              <w:rPr>
                <w:rFonts w:ascii="Times Roman" w:hAnsi="Times Roman"/>
                <w:rtl w:val="0"/>
                <w:lang w:val="en-US"/>
              </w:rPr>
              <w:t>: Proportion of the variance in the dependent variable that is predictable from the independent variables.</w:t>
            </w:r>
          </w:p>
          <w:p>
            <w:pPr>
              <w:pStyle w:val="Default"/>
              <w:tabs>
                <w:tab w:val="left" w:pos="220"/>
                <w:tab w:val="left" w:pos="720"/>
              </w:tabs>
              <w:bidi w:val="0"/>
              <w:spacing w:before="0" w:line="240" w:lineRule="auto"/>
              <w:ind w:left="720" w:right="0" w:hanging="72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rtl w:val="0"/>
              </w:rPr>
            </w:r>
          </w:p>
        </w:tc>
        <w:tc>
          <w:tcPr>
            <w:tcW w:type="dxa" w:w="4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1"/>
              <w:spacing w:after="160" w:line="276" w:lineRule="auto"/>
            </w:pPr>
            <w:r>
              <w:rPr>
                <w:rFonts w:ascii="Times New Roman" w:cs="Times New Roman" w:hAnsi="Times New Roman" w:eastAsia="Times New Roman"/>
                <w:outline w:val="0"/>
                <w:color w:val="0d0d0d"/>
                <w:sz w:val="24"/>
                <w:szCs w:val="24"/>
                <w:u w:color="0d0d0d"/>
                <w14:textFill>
                  <w14:solidFill>
                    <w14:srgbClr w14:val="0D0D0D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2707698" cy="1552208"/>
                  <wp:effectExtent l="0" t="0" r="0" b="0"/>
                  <wp:docPr id="1073741830" name="officeArt object" descr="FullSizeRen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FullSizeRender.jpg" descr="FullSizeRender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98" cy="155220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17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731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439"/>
            <w:tcBorders>
              <w:top w:val="single" w:color="000000" w:sz="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widowControl w:val="1"/>
        <w:spacing w:after="160" w:line="276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Model Validation and Evaluation Report (5 marks)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both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447677</wp:posOffset>
          </wp:positionH>
          <wp:positionV relativeFrom="page">
            <wp:posOffset>121922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371477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Body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