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5039" w14:textId="77777777" w:rsidR="00997CF2" w:rsidRPr="002B24E2" w:rsidRDefault="00997CF2">
      <w:pPr>
        <w:jc w:val="center"/>
        <w:rPr>
          <w:rFonts w:eastAsia="Arial"/>
          <w:b/>
          <w:bCs/>
          <w:sz w:val="34"/>
          <w:szCs w:val="34"/>
        </w:rPr>
      </w:pPr>
    </w:p>
    <w:p w14:paraId="2DA9565A" w14:textId="77777777" w:rsidR="00997CF2" w:rsidRPr="002B24E2" w:rsidRDefault="00A8359E">
      <w:pPr>
        <w:jc w:val="center"/>
        <w:rPr>
          <w:rFonts w:eastAsia="Arial"/>
          <w:b/>
          <w:bCs/>
          <w:sz w:val="34"/>
          <w:szCs w:val="34"/>
        </w:rPr>
      </w:pPr>
      <w:r w:rsidRPr="002B24E2">
        <w:rPr>
          <w:rFonts w:eastAsia="Arial"/>
          <w:b/>
          <w:bCs/>
          <w:sz w:val="34"/>
          <w:szCs w:val="34"/>
        </w:rPr>
        <w:t>SIMATS ENGINEERING</w:t>
      </w:r>
    </w:p>
    <w:p w14:paraId="546284A6" w14:textId="77777777" w:rsidR="00997CF2" w:rsidRPr="002B24E2" w:rsidRDefault="00A8359E">
      <w:pPr>
        <w:jc w:val="center"/>
        <w:rPr>
          <w:rFonts w:eastAsia="Arial"/>
          <w:b/>
          <w:bCs/>
          <w:sz w:val="28"/>
          <w:szCs w:val="28"/>
          <w:lang w:val="en-US"/>
        </w:rPr>
      </w:pPr>
      <w:r w:rsidRPr="002B24E2">
        <w:rPr>
          <w:rFonts w:eastAsia="Arial"/>
          <w:b/>
          <w:bCs/>
          <w:sz w:val="28"/>
          <w:szCs w:val="28"/>
        </w:rPr>
        <w:t xml:space="preserve">ASSESSMENT TOOL </w:t>
      </w:r>
      <w:r w:rsidRPr="002B24E2">
        <w:rPr>
          <w:rFonts w:eastAsia="Arial"/>
          <w:b/>
          <w:bCs/>
          <w:sz w:val="28"/>
          <w:szCs w:val="28"/>
          <w:lang w:val="en-US"/>
        </w:rPr>
        <w:t>3</w:t>
      </w:r>
    </w:p>
    <w:p w14:paraId="6287B8DB" w14:textId="77777777" w:rsidR="00997CF2" w:rsidRPr="002B24E2" w:rsidRDefault="00997CF2">
      <w:pPr>
        <w:jc w:val="center"/>
        <w:rPr>
          <w:rFonts w:eastAsia="Arial"/>
          <w:b/>
          <w:bCs/>
          <w:sz w:val="34"/>
          <w:szCs w:val="34"/>
        </w:rPr>
      </w:pPr>
    </w:p>
    <w:p w14:paraId="0BCBA0A0" w14:textId="77777777" w:rsidR="00997CF2" w:rsidRPr="002B24E2" w:rsidRDefault="00997CF2">
      <w:pPr>
        <w:jc w:val="center"/>
        <w:rPr>
          <w:rFonts w:eastAsia="Arial"/>
          <w:b/>
          <w:bCs/>
          <w:sz w:val="34"/>
          <w:szCs w:val="34"/>
        </w:rPr>
      </w:pPr>
    </w:p>
    <w:p w14:paraId="1DDDBF4B" w14:textId="53131678" w:rsidR="00997CF2" w:rsidRPr="002B24E2" w:rsidRDefault="00A8359E">
      <w:pPr>
        <w:rPr>
          <w:rFonts w:eastAsia="Arial"/>
          <w:b/>
          <w:bCs/>
        </w:rPr>
      </w:pPr>
      <w:r w:rsidRPr="002B24E2">
        <w:rPr>
          <w:rFonts w:eastAsia="Arial"/>
          <w:b/>
          <w:bCs/>
        </w:rPr>
        <w:t>COURSE NAME: Artificial Intelligence</w:t>
      </w:r>
      <w:r w:rsidRPr="002B24E2">
        <w:rPr>
          <w:rFonts w:eastAsia="Arial"/>
          <w:b/>
          <w:bCs/>
        </w:rPr>
        <w:tab/>
      </w:r>
      <w:r w:rsidRPr="002B24E2">
        <w:rPr>
          <w:rFonts w:eastAsia="Arial"/>
          <w:b/>
          <w:bCs/>
        </w:rPr>
        <w:tab/>
        <w:t>COURSE CODE:</w:t>
      </w:r>
      <w:r w:rsidRPr="002B24E2">
        <w:rPr>
          <w:rFonts w:eastAsia="Arial"/>
        </w:rPr>
        <w:t xml:space="preserve"> </w:t>
      </w:r>
      <w:r w:rsidRPr="002B24E2">
        <w:rPr>
          <w:rFonts w:eastAsia="Arial"/>
          <w:b/>
          <w:bCs/>
        </w:rPr>
        <w:t>CSA17</w:t>
      </w:r>
      <w:r w:rsidR="002B24E2" w:rsidRPr="002B24E2">
        <w:rPr>
          <w:rFonts w:eastAsia="Arial"/>
          <w:b/>
          <w:bCs/>
        </w:rPr>
        <w:t>11</w:t>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p>
    <w:p w14:paraId="5F005751" w14:textId="77777777" w:rsidR="00997CF2" w:rsidRPr="002B24E2" w:rsidRDefault="00997CF2">
      <w:pPr>
        <w:rPr>
          <w:rFonts w:eastAsia="Arial"/>
          <w:b/>
          <w:bCs/>
        </w:rPr>
      </w:pPr>
    </w:p>
    <w:p w14:paraId="2B22ABAC" w14:textId="77777777" w:rsidR="00997CF2" w:rsidRPr="002B24E2" w:rsidRDefault="00A8359E">
      <w:pPr>
        <w:rPr>
          <w:rFonts w:eastAsia="Arial"/>
          <w:b/>
          <w:bCs/>
        </w:rPr>
      </w:pPr>
      <w:r w:rsidRPr="002B24E2">
        <w:rPr>
          <w:rFonts w:eastAsia="Arial"/>
          <w:noProof/>
          <w:sz w:val="22"/>
          <w:szCs w:val="22"/>
        </w:rPr>
        <mc:AlternateContent>
          <mc:Choice Requires="wps">
            <w:drawing>
              <wp:inline distT="0" distB="0" distL="0" distR="0" wp14:anchorId="1F6E1041" wp14:editId="5C7247D5">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F68685F" w14:textId="77777777" w:rsidR="00997CF2" w:rsidRDefault="00997CF2"/>
                        </w:txbxContent>
                      </wps:txbx>
                      <wps:bodyPr spcFirstLastPara="1" wrap="square" lIns="91425" tIns="91425" rIns="91425" bIns="91425" anchor="ctr" anchorCtr="0">
                        <a:noAutofit/>
                      </wps:bodyPr>
                    </wps:wsp>
                  </a:graphicData>
                </a:graphic>
              </wp:inline>
            </w:drawing>
          </mc:Choice>
          <mc:Fallback>
            <w:pict>
              <v:rect w14:anchorId="1F6E1041"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4F68685F" w14:textId="77777777" w:rsidR="00997CF2" w:rsidRDefault="00997CF2"/>
                  </w:txbxContent>
                </v:textbox>
                <w10:anchorlock/>
              </v:rect>
            </w:pict>
          </mc:Fallback>
        </mc:AlternateContent>
      </w:r>
    </w:p>
    <w:p w14:paraId="6C20B8E1" w14:textId="77777777" w:rsidR="00997CF2" w:rsidRPr="002B24E2" w:rsidRDefault="00997CF2">
      <w:pPr>
        <w:rPr>
          <w:rFonts w:eastAsia="Arial"/>
          <w:b/>
          <w:bCs/>
        </w:rPr>
      </w:pPr>
    </w:p>
    <w:p w14:paraId="3E616FF2" w14:textId="77777777" w:rsidR="00997CF2" w:rsidRPr="002B24E2" w:rsidRDefault="00A8359E">
      <w:pPr>
        <w:rPr>
          <w:rFonts w:eastAsia="Arial"/>
          <w:b/>
          <w:bCs/>
        </w:rPr>
      </w:pPr>
      <w:r w:rsidRPr="002B24E2">
        <w:rPr>
          <w:rFonts w:eastAsia="Arial"/>
          <w:b/>
          <w:bCs/>
        </w:rPr>
        <w:t>COURSE OUTCOME COVERED</w:t>
      </w:r>
    </w:p>
    <w:p w14:paraId="3B107972" w14:textId="77777777" w:rsidR="00997CF2" w:rsidRPr="002B24E2" w:rsidRDefault="00997CF2">
      <w:pPr>
        <w:rPr>
          <w:rFonts w:eastAsia="Arial"/>
          <w:b/>
          <w:bCs/>
        </w:rPr>
      </w:pPr>
    </w:p>
    <w:p w14:paraId="020FDECA" w14:textId="77777777" w:rsidR="00997CF2" w:rsidRPr="002B24E2" w:rsidRDefault="00A8359E">
      <w:pPr>
        <w:rPr>
          <w:rFonts w:eastAsia="Arial"/>
          <w:color w:val="000000"/>
        </w:rPr>
      </w:pPr>
      <w:r w:rsidRPr="002B24E2">
        <w:rPr>
          <w:rFonts w:eastAsia="Arial"/>
          <w:b/>
          <w:bCs/>
        </w:rPr>
        <w:t xml:space="preserve">CO4: </w:t>
      </w:r>
      <w:r w:rsidRPr="002B24E2">
        <w:rPr>
          <w:rFonts w:eastAsia="Arial"/>
          <w:color w:val="000000"/>
        </w:rPr>
        <w:t xml:space="preserve">Implement machine learning techniques including decision tree algorithms, reinforcement learning, </w:t>
      </w:r>
    </w:p>
    <w:p w14:paraId="35E28CBA" w14:textId="77777777" w:rsidR="00997CF2" w:rsidRPr="002B24E2" w:rsidRDefault="00A8359E">
      <w:pPr>
        <w:rPr>
          <w:rFonts w:eastAsia="Arial"/>
          <w:color w:val="000000"/>
        </w:rPr>
      </w:pPr>
      <w:r w:rsidRPr="002B24E2">
        <w:rPr>
          <w:rFonts w:eastAsia="Arial"/>
          <w:color w:val="000000"/>
        </w:rPr>
        <w:t>and build models for classification and decision-making. (BL3)</w:t>
      </w:r>
    </w:p>
    <w:p w14:paraId="4F3D8EE4" w14:textId="77777777" w:rsidR="00997CF2" w:rsidRPr="002B24E2" w:rsidRDefault="00997CF2">
      <w:pPr>
        <w:rPr>
          <w:rFonts w:eastAsia="Arial"/>
        </w:rPr>
      </w:pPr>
    </w:p>
    <w:p w14:paraId="079FB113" w14:textId="77777777" w:rsidR="00997CF2" w:rsidRPr="002B24E2" w:rsidRDefault="00A8359E">
      <w:pPr>
        <w:rPr>
          <w:rFonts w:eastAsia="Arial"/>
        </w:rPr>
      </w:pPr>
      <w:r w:rsidRPr="002B24E2">
        <w:rPr>
          <w:rFonts w:eastAsia="Arial"/>
        </w:rPr>
        <w:t xml:space="preserve">Assessment Tool Weightage: </w:t>
      </w:r>
      <w:r w:rsidRPr="002B24E2">
        <w:rPr>
          <w:rFonts w:eastAsia="Arial"/>
          <w:lang w:val="en-US"/>
        </w:rPr>
        <w:t>5</w:t>
      </w:r>
      <w:r w:rsidRPr="002B24E2">
        <w:rPr>
          <w:rFonts w:eastAsia="Arial"/>
        </w:rPr>
        <w:t>0%</w:t>
      </w:r>
    </w:p>
    <w:p w14:paraId="1458DD21" w14:textId="77777777" w:rsidR="00997CF2" w:rsidRPr="002B24E2" w:rsidRDefault="00997CF2">
      <w:pPr>
        <w:rPr>
          <w:rFonts w:eastAsia="Arial"/>
        </w:rPr>
      </w:pPr>
    </w:p>
    <w:p w14:paraId="3027E972" w14:textId="77777777" w:rsidR="00997CF2" w:rsidRPr="002B24E2" w:rsidRDefault="00A8359E">
      <w:pPr>
        <w:rPr>
          <w:rFonts w:eastAsia="Arial"/>
        </w:rPr>
      </w:pPr>
      <w:r w:rsidRPr="002B24E2">
        <w:rPr>
          <w:rFonts w:eastAsia="Arial"/>
          <w:noProof/>
          <w:sz w:val="22"/>
          <w:szCs w:val="22"/>
        </w:rPr>
        <mc:AlternateContent>
          <mc:Choice Requires="wps">
            <w:drawing>
              <wp:inline distT="0" distB="0" distL="0" distR="0" wp14:anchorId="273A9564" wp14:editId="0D81DD18">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166770" w14:textId="77777777" w:rsidR="00997CF2" w:rsidRDefault="00997CF2"/>
                        </w:txbxContent>
                      </wps:txbx>
                      <wps:bodyPr spcFirstLastPara="1" wrap="square" lIns="91425" tIns="91425" rIns="91425" bIns="91425" anchor="ctr" anchorCtr="0">
                        <a:noAutofit/>
                      </wps:bodyPr>
                    </wps:wsp>
                  </a:graphicData>
                </a:graphic>
              </wp:inline>
            </w:drawing>
          </mc:Choice>
          <mc:Fallback>
            <w:pict>
              <v:rect w14:anchorId="273A9564"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0166770" w14:textId="77777777" w:rsidR="00997CF2" w:rsidRDefault="00997CF2"/>
                  </w:txbxContent>
                </v:textbox>
                <w10:anchorlock/>
              </v:rect>
            </w:pict>
          </mc:Fallback>
        </mc:AlternateContent>
      </w:r>
    </w:p>
    <w:p w14:paraId="06338592" w14:textId="77777777" w:rsidR="00997CF2" w:rsidRPr="002B24E2" w:rsidRDefault="00A8359E">
      <w:pPr>
        <w:rPr>
          <w:rFonts w:eastAsia="Arial"/>
          <w:b/>
          <w:bCs/>
        </w:rPr>
      </w:pP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rPr>
        <w:tab/>
      </w:r>
      <w:r w:rsidRPr="002B24E2">
        <w:rPr>
          <w:rFonts w:eastAsia="Arial"/>
          <w:b/>
          <w:bCs/>
        </w:rPr>
        <w:t>Duration : 1 hour</w:t>
      </w:r>
    </w:p>
    <w:p w14:paraId="0197ECA3" w14:textId="77777777" w:rsidR="00997CF2" w:rsidRPr="002B24E2" w:rsidRDefault="00997CF2">
      <w:pPr>
        <w:rPr>
          <w:rFonts w:eastAsia="Arial"/>
        </w:rPr>
      </w:pPr>
    </w:p>
    <w:p w14:paraId="3C5DDE57" w14:textId="77777777" w:rsidR="00997CF2" w:rsidRPr="002B24E2" w:rsidRDefault="00A8359E">
      <w:pPr>
        <w:rPr>
          <w:rFonts w:eastAsia="Arial"/>
          <w:b/>
          <w:bCs/>
        </w:rPr>
      </w:pPr>
      <w:r w:rsidRPr="002B24E2">
        <w:rPr>
          <w:rFonts w:eastAsia="Arial"/>
          <w:b/>
          <w:bCs/>
        </w:rPr>
        <w:t>QUESTIONS: 4</w:t>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r w:rsidRPr="002B24E2">
        <w:rPr>
          <w:rFonts w:eastAsia="Arial"/>
          <w:b/>
          <w:bCs/>
        </w:rPr>
        <w:tab/>
      </w:r>
      <w:r w:rsidRPr="002B24E2">
        <w:rPr>
          <w:rFonts w:eastAsia="Arial"/>
          <w:b/>
          <w:bCs/>
        </w:rPr>
        <w:tab/>
        <w:t xml:space="preserve">                 Total Marks:40</w:t>
      </w:r>
    </w:p>
    <w:p w14:paraId="78278120" w14:textId="77777777" w:rsidR="00997CF2" w:rsidRPr="002B24E2" w:rsidRDefault="00A8359E">
      <w:pPr>
        <w:rPr>
          <w:rFonts w:eastAsia="Arial"/>
        </w:rPr>
      </w:pPr>
      <w:r w:rsidRPr="002B24E2">
        <w:rPr>
          <w:rFonts w:eastAsia="Arial"/>
        </w:rPr>
        <w:t xml:space="preserve">   </w:t>
      </w:r>
    </w:p>
    <w:p w14:paraId="1E91A5E8" w14:textId="77777777" w:rsidR="00997CF2" w:rsidRPr="002B24E2" w:rsidRDefault="00A8359E">
      <w:pPr>
        <w:jc w:val="center"/>
        <w:rPr>
          <w:rFonts w:eastAsia="Arial"/>
        </w:rPr>
      </w:pPr>
      <w:r w:rsidRPr="002B24E2">
        <w:rPr>
          <w:rFonts w:eastAsia="Arial"/>
        </w:rPr>
        <w:t>Annexure A</w:t>
      </w:r>
    </w:p>
    <w:p w14:paraId="549683BB" w14:textId="77777777" w:rsidR="00997CF2" w:rsidRPr="002B24E2" w:rsidRDefault="00997CF2">
      <w:pPr>
        <w:jc w:val="center"/>
        <w:rPr>
          <w:rFonts w:eastAsia="Arial"/>
          <w:b/>
          <w:bCs/>
        </w:rPr>
      </w:pPr>
    </w:p>
    <w:p w14:paraId="2D487D98" w14:textId="77777777" w:rsidR="00997CF2" w:rsidRPr="002B24E2" w:rsidRDefault="00A8359E">
      <w:pPr>
        <w:spacing w:before="80" w:after="40"/>
        <w:jc w:val="center"/>
        <w:rPr>
          <w:rFonts w:eastAsia="Arial"/>
        </w:rPr>
      </w:pPr>
      <w:r w:rsidRPr="002B24E2">
        <w:rPr>
          <w:rFonts w:eastAsia="Arial"/>
          <w:b/>
          <w:bCs/>
        </w:rPr>
        <w:t>ARTICLE REVIEW</w:t>
      </w:r>
    </w:p>
    <w:p w14:paraId="5106EFD5" w14:textId="77777777" w:rsidR="00997CF2" w:rsidRPr="002B24E2" w:rsidRDefault="00997CF2">
      <w:pPr>
        <w:rPr>
          <w:rFonts w:eastAsia="Arial"/>
          <w:b/>
          <w:bCs/>
        </w:rPr>
      </w:pPr>
    </w:p>
    <w:p w14:paraId="122BA063" w14:textId="77777777" w:rsidR="00997CF2" w:rsidRPr="002B24E2" w:rsidRDefault="00A8359E">
      <w:pPr>
        <w:rPr>
          <w:rFonts w:eastAsia="Arial"/>
          <w:b/>
          <w:bCs/>
        </w:rPr>
      </w:pPr>
      <w:r w:rsidRPr="002B24E2">
        <w:rPr>
          <w:rFonts w:eastAsia="Arial"/>
          <w:noProof/>
          <w:sz w:val="22"/>
          <w:szCs w:val="22"/>
        </w:rPr>
        <mc:AlternateContent>
          <mc:Choice Requires="wps">
            <w:drawing>
              <wp:inline distT="0" distB="0" distL="0" distR="0" wp14:anchorId="4A0BAB4C" wp14:editId="3CB76AA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B42F761" w14:textId="77777777" w:rsidR="00997CF2" w:rsidRDefault="00997CF2"/>
                        </w:txbxContent>
                      </wps:txbx>
                      <wps:bodyPr spcFirstLastPara="1" wrap="square" lIns="91425" tIns="91425" rIns="91425" bIns="91425" anchor="ctr" anchorCtr="0">
                        <a:noAutofit/>
                      </wps:bodyPr>
                    </wps:wsp>
                  </a:graphicData>
                </a:graphic>
              </wp:inline>
            </w:drawing>
          </mc:Choice>
          <mc:Fallback>
            <w:pict>
              <v:rect w14:anchorId="4A0BAB4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B42F761" w14:textId="77777777" w:rsidR="00997CF2" w:rsidRDefault="00997CF2"/>
                  </w:txbxContent>
                </v:textbox>
                <w10:anchorlock/>
              </v:rect>
            </w:pict>
          </mc:Fallback>
        </mc:AlternateContent>
      </w:r>
    </w:p>
    <w:p w14:paraId="2EB4BFEC" w14:textId="77777777" w:rsidR="00997CF2" w:rsidRPr="002B24E2" w:rsidRDefault="00997CF2">
      <w:pPr>
        <w:rPr>
          <w:rFonts w:eastAsia="Arial"/>
          <w:b/>
          <w:bCs/>
        </w:rPr>
      </w:pPr>
    </w:p>
    <w:p w14:paraId="67337EEC" w14:textId="77777777" w:rsidR="00997CF2" w:rsidRPr="002B24E2" w:rsidRDefault="00997CF2">
      <w:pPr>
        <w:rPr>
          <w:rFonts w:eastAsia="Arial"/>
          <w:b/>
          <w:bCs/>
        </w:rPr>
      </w:pPr>
    </w:p>
    <w:p w14:paraId="3D991ACC" w14:textId="77777777" w:rsidR="00997CF2" w:rsidRPr="002B24E2" w:rsidRDefault="00997CF2">
      <w:pPr>
        <w:rPr>
          <w:rFonts w:eastAsia="Arial"/>
          <w:b/>
          <w:bCs/>
        </w:rPr>
      </w:pPr>
    </w:p>
    <w:p w14:paraId="35A5CFA3" w14:textId="77777777" w:rsidR="00997CF2" w:rsidRPr="002B24E2" w:rsidRDefault="00A8359E">
      <w:pPr>
        <w:rPr>
          <w:rFonts w:eastAsia="Arial"/>
          <w:b/>
          <w:bCs/>
        </w:rPr>
      </w:pPr>
      <w:r w:rsidRPr="002B24E2">
        <w:rPr>
          <w:rFonts w:eastAsia="Arial"/>
          <w:b/>
          <w:bCs/>
        </w:rPr>
        <w:t>Code of Conduct:</w:t>
      </w:r>
    </w:p>
    <w:p w14:paraId="351B7DA7" w14:textId="77777777" w:rsidR="00997CF2" w:rsidRPr="002B24E2" w:rsidRDefault="00997CF2">
      <w:pPr>
        <w:rPr>
          <w:rFonts w:eastAsia="Arial"/>
        </w:rPr>
      </w:pPr>
    </w:p>
    <w:p w14:paraId="7AB0368C" w14:textId="06DE88B4" w:rsidR="00997CF2" w:rsidRPr="002B24E2" w:rsidRDefault="00A8359E">
      <w:pPr>
        <w:jc w:val="both"/>
        <w:rPr>
          <w:rFonts w:eastAsia="Arial"/>
        </w:rPr>
      </w:pPr>
      <w:r w:rsidRPr="002B24E2">
        <w:rPr>
          <w:rFonts w:eastAsia="Arial"/>
        </w:rPr>
        <w:t xml:space="preserve">I </w:t>
      </w:r>
      <w:r w:rsidR="002B24E2">
        <w:rPr>
          <w:rFonts w:eastAsia="Arial"/>
        </w:rPr>
        <w:t xml:space="preserve"> A.MEGHANADH </w:t>
      </w:r>
      <w:r w:rsidRPr="002B24E2">
        <w:rPr>
          <w:rFonts w:eastAsia="Arial"/>
        </w:rPr>
        <w:t>(</w:t>
      </w:r>
      <w:r w:rsidR="002B24E2">
        <w:rPr>
          <w:rFonts w:eastAsia="Arial"/>
        </w:rPr>
        <w:t>192572132</w:t>
      </w:r>
      <w:r w:rsidRPr="002B24E2">
        <w:rPr>
          <w:rFonts w:eastAsia="Arial"/>
        </w:rPr>
        <w:t xml:space="preserve">) certify that this submission is my original work and that I have adhered </w:t>
      </w:r>
    </w:p>
    <w:p w14:paraId="5529929E" w14:textId="77777777" w:rsidR="00997CF2" w:rsidRPr="002B24E2" w:rsidRDefault="00A8359E">
      <w:pPr>
        <w:jc w:val="both"/>
        <w:rPr>
          <w:rFonts w:eastAsia="Arial"/>
        </w:rPr>
      </w:pPr>
      <w:r w:rsidRPr="002B24E2">
        <w:rPr>
          <w:rFonts w:eastAsia="Arial"/>
        </w:rPr>
        <w:t>to the guidelines specified for this assessment.</w:t>
      </w:r>
    </w:p>
    <w:p w14:paraId="36EA97AF" w14:textId="77777777" w:rsidR="00997CF2" w:rsidRPr="002B24E2" w:rsidRDefault="00A8359E">
      <w:pPr>
        <w:jc w:val="both"/>
        <w:rPr>
          <w:rFonts w:eastAsia="Arial"/>
        </w:rPr>
      </w:pPr>
      <w:r w:rsidRPr="002B24E2">
        <w:rPr>
          <w:rFonts w:eastAsia="Arial"/>
        </w:rPr>
        <w:t>I understand that any violation of academic integrity rules will result in disciplinary action.</w:t>
      </w:r>
    </w:p>
    <w:p w14:paraId="60C9D7B5" w14:textId="77777777" w:rsidR="00997CF2" w:rsidRPr="002B24E2" w:rsidRDefault="00997CF2">
      <w:pPr>
        <w:rPr>
          <w:rFonts w:eastAsia="Arial"/>
        </w:rPr>
      </w:pPr>
    </w:p>
    <w:p w14:paraId="3A65315E" w14:textId="3B6F91ED" w:rsidR="00997CF2" w:rsidRPr="002B24E2" w:rsidRDefault="00A8359E">
      <w:pPr>
        <w:rPr>
          <w:rFonts w:eastAsia="Arial"/>
          <w:b/>
          <w:bCs/>
        </w:rPr>
      </w:pPr>
      <w:r w:rsidRPr="002B24E2">
        <w:rPr>
          <w:rFonts w:eastAsia="Arial"/>
          <w:b/>
          <w:bCs/>
        </w:rPr>
        <w:t>Signature of the student:</w:t>
      </w:r>
      <w:r w:rsidR="002B24E2">
        <w:rPr>
          <w:rFonts w:eastAsia="Arial"/>
          <w:b/>
          <w:bCs/>
        </w:rPr>
        <w:t xml:space="preserve"> Meghanadh</w:t>
      </w:r>
    </w:p>
    <w:p w14:paraId="5723AB3A" w14:textId="77777777" w:rsidR="00997CF2" w:rsidRPr="002B24E2" w:rsidRDefault="00A8359E">
      <w:pPr>
        <w:rPr>
          <w:rFonts w:eastAsia="Arial"/>
        </w:rPr>
      </w:pPr>
      <w:r w:rsidRPr="002B24E2">
        <w:br w:type="page"/>
      </w:r>
    </w:p>
    <w:p w14:paraId="0E6CC63C" w14:textId="77777777" w:rsidR="00997CF2" w:rsidRPr="002B24E2" w:rsidRDefault="00A8359E">
      <w:pPr>
        <w:jc w:val="center"/>
        <w:rPr>
          <w:rFonts w:eastAsia="Arial"/>
          <w:sz w:val="24"/>
          <w:szCs w:val="24"/>
        </w:rPr>
      </w:pPr>
      <w:r w:rsidRPr="002B24E2">
        <w:rPr>
          <w:rFonts w:eastAsia="Arial"/>
          <w:sz w:val="24"/>
          <w:szCs w:val="24"/>
        </w:rPr>
        <w:lastRenderedPageBreak/>
        <w:t>Annexure A</w:t>
      </w:r>
    </w:p>
    <w:p w14:paraId="7DFDB06E" w14:textId="77777777" w:rsidR="00997CF2" w:rsidRPr="002B24E2" w:rsidRDefault="00997CF2">
      <w:pPr>
        <w:jc w:val="center"/>
        <w:rPr>
          <w:rFonts w:eastAsia="Arial"/>
          <w:b/>
          <w:bCs/>
        </w:rPr>
      </w:pPr>
    </w:p>
    <w:p w14:paraId="0866547D" w14:textId="77777777" w:rsidR="00997CF2" w:rsidRPr="002B24E2" w:rsidRDefault="00A8359E">
      <w:pPr>
        <w:pBdr>
          <w:bottom w:val="single" w:sz="6" w:space="1" w:color="000000"/>
        </w:pBdr>
        <w:spacing w:after="60"/>
        <w:jc w:val="center"/>
        <w:rPr>
          <w:rFonts w:eastAsia="Arial"/>
          <w:b/>
          <w:bCs/>
          <w:sz w:val="24"/>
          <w:szCs w:val="24"/>
        </w:rPr>
      </w:pPr>
      <w:r w:rsidRPr="002B24E2">
        <w:rPr>
          <w:rFonts w:eastAsia="Arial"/>
          <w:b/>
          <w:bCs/>
          <w:sz w:val="24"/>
          <w:szCs w:val="24"/>
        </w:rPr>
        <w:t>ARTICLE REVIEW</w:t>
      </w:r>
    </w:p>
    <w:p w14:paraId="58C401DF" w14:textId="77777777" w:rsidR="00997CF2" w:rsidRPr="002B24E2" w:rsidRDefault="00997CF2">
      <w:pPr>
        <w:pBdr>
          <w:bottom w:val="single" w:sz="6" w:space="1" w:color="000000"/>
        </w:pBdr>
        <w:spacing w:after="60"/>
        <w:jc w:val="center"/>
        <w:rPr>
          <w:rFonts w:eastAsia="Arial"/>
          <w:b/>
          <w:bCs/>
          <w:sz w:val="24"/>
          <w:szCs w:val="24"/>
        </w:rPr>
      </w:pPr>
    </w:p>
    <w:p w14:paraId="7288A645" w14:textId="77777777" w:rsidR="00997CF2" w:rsidRPr="002B24E2" w:rsidRDefault="00997CF2">
      <w:pPr>
        <w:tabs>
          <w:tab w:val="left" w:pos="9810"/>
        </w:tabs>
        <w:spacing w:before="100" w:after="40"/>
        <w:rPr>
          <w:rFonts w:eastAsia="Arial"/>
          <w:b/>
          <w:bCs/>
          <w:sz w:val="22"/>
          <w:szCs w:val="22"/>
          <w:u w:val="single"/>
        </w:rPr>
      </w:pPr>
    </w:p>
    <w:p w14:paraId="7F5F923C" w14:textId="77777777" w:rsidR="00997CF2" w:rsidRPr="002B24E2" w:rsidRDefault="00A8359E" w:rsidP="002B24E2">
      <w:pPr>
        <w:tabs>
          <w:tab w:val="left" w:pos="9810"/>
        </w:tabs>
        <w:spacing w:before="100" w:after="40" w:line="360" w:lineRule="auto"/>
        <w:ind w:right="802"/>
        <w:rPr>
          <w:rFonts w:eastAsia="Arial"/>
        </w:rPr>
      </w:pPr>
      <w:r w:rsidRPr="002B24E2">
        <w:rPr>
          <w:rFonts w:eastAsia="Arial"/>
          <w:sz w:val="22"/>
          <w:szCs w:val="22"/>
          <w:u w:val="single"/>
        </w:rPr>
        <w:t>INSTRUCTIONS</w:t>
      </w:r>
    </w:p>
    <w:p w14:paraId="1079FAAA" w14:textId="77777777" w:rsidR="00997CF2" w:rsidRPr="002B24E2" w:rsidRDefault="00A8359E" w:rsidP="002B24E2">
      <w:pPr>
        <w:tabs>
          <w:tab w:val="left" w:pos="9810"/>
        </w:tabs>
        <w:spacing w:after="40" w:line="360" w:lineRule="auto"/>
        <w:ind w:right="802"/>
        <w:jc w:val="both"/>
        <w:rPr>
          <w:rFonts w:eastAsia="Arial"/>
        </w:rPr>
      </w:pPr>
      <w:r w:rsidRPr="002B24E2">
        <w:rPr>
          <w:rFonts w:eastAsia="Arial"/>
          <w:sz w:val="22"/>
          <w:szCs w:val="22"/>
        </w:rPr>
        <w:t>Select any ONE peer-reviewed research article (published after 2019) from IEEE Xplore, Springer, Elsevier, or ACM Digital Library related to any of the following topics: Inductive Learning, Decision Trees, Statistical Learning Methods (Naïve Bayes / Logistic Regression / SVM), or Reinforcement Learning applications.</w:t>
      </w:r>
    </w:p>
    <w:p w14:paraId="329210C5" w14:textId="77777777" w:rsidR="00997CF2" w:rsidRPr="002B24E2" w:rsidRDefault="00A8359E" w:rsidP="002B24E2">
      <w:pPr>
        <w:tabs>
          <w:tab w:val="left" w:pos="9810"/>
        </w:tabs>
        <w:spacing w:after="80" w:line="360" w:lineRule="auto"/>
        <w:ind w:right="802"/>
        <w:jc w:val="both"/>
        <w:rPr>
          <w:rFonts w:eastAsia="Arial"/>
        </w:rPr>
      </w:pPr>
      <w:r w:rsidRPr="002B24E2">
        <w:rPr>
          <w:rFonts w:eastAsia="Arial"/>
          <w:sz w:val="22"/>
          <w:szCs w:val="22"/>
        </w:rPr>
        <w:t>Submit: (</w:t>
      </w:r>
      <w:proofErr w:type="spellStart"/>
      <w:r w:rsidRPr="002B24E2">
        <w:rPr>
          <w:rFonts w:eastAsia="Arial"/>
          <w:sz w:val="22"/>
          <w:szCs w:val="22"/>
        </w:rPr>
        <w:t>i</w:t>
      </w:r>
      <w:proofErr w:type="spellEnd"/>
      <w:r w:rsidRPr="002B24E2">
        <w:rPr>
          <w:rFonts w:eastAsia="Arial"/>
          <w:sz w:val="22"/>
          <w:szCs w:val="22"/>
        </w:rPr>
        <w:t>) Article citation details  (ii) PDF or valid DOI link  (iii) Written review as per the tasks below.</w:t>
      </w:r>
    </w:p>
    <w:p w14:paraId="289A1435" w14:textId="77777777" w:rsidR="00997CF2" w:rsidRPr="002B24E2" w:rsidRDefault="00997CF2" w:rsidP="002B24E2">
      <w:pPr>
        <w:tabs>
          <w:tab w:val="left" w:pos="9810"/>
        </w:tabs>
        <w:spacing w:before="80" w:after="40" w:line="360" w:lineRule="auto"/>
        <w:ind w:right="802"/>
        <w:jc w:val="both"/>
        <w:rPr>
          <w:rFonts w:eastAsia="Arial"/>
          <w:sz w:val="22"/>
          <w:szCs w:val="22"/>
        </w:rPr>
      </w:pPr>
    </w:p>
    <w:p w14:paraId="3A060966" w14:textId="77777777" w:rsidR="00997CF2" w:rsidRPr="002B24E2" w:rsidRDefault="00A8359E" w:rsidP="002B24E2">
      <w:pPr>
        <w:tabs>
          <w:tab w:val="left" w:pos="9810"/>
        </w:tabs>
        <w:spacing w:before="80" w:after="40" w:line="360" w:lineRule="auto"/>
        <w:ind w:right="802"/>
        <w:jc w:val="both"/>
        <w:rPr>
          <w:rFonts w:eastAsia="Arial"/>
        </w:rPr>
      </w:pPr>
      <w:r w:rsidRPr="002B24E2">
        <w:rPr>
          <w:rFonts w:eastAsia="Arial"/>
          <w:sz w:val="22"/>
          <w:szCs w:val="22"/>
        </w:rPr>
        <w:t xml:space="preserve">Task 1: Article Summary   </w:t>
      </w:r>
    </w:p>
    <w:p w14:paraId="14A36739" w14:textId="77777777" w:rsidR="00997CF2" w:rsidRPr="002B24E2" w:rsidRDefault="00A8359E" w:rsidP="002B24E2">
      <w:pPr>
        <w:tabs>
          <w:tab w:val="left" w:pos="9810"/>
        </w:tabs>
        <w:spacing w:after="30" w:line="360" w:lineRule="auto"/>
        <w:ind w:right="802"/>
        <w:jc w:val="both"/>
        <w:rPr>
          <w:rFonts w:eastAsia="Arial"/>
        </w:rPr>
      </w:pPr>
      <w:r w:rsidRPr="002B24E2">
        <w:rPr>
          <w:rFonts w:eastAsia="Arial"/>
          <w:sz w:val="22"/>
          <w:szCs w:val="22"/>
        </w:rPr>
        <w:t xml:space="preserve">(a) Provide the full citation of the article (Author(s), Title, Journal/Conference, Year, DOI). State the domain/application area and the specific ML problem addressed.  </w:t>
      </w:r>
    </w:p>
    <w:p w14:paraId="5BBBAF07" w14:textId="77777777" w:rsidR="00997CF2" w:rsidRPr="002B24E2" w:rsidRDefault="00A8359E" w:rsidP="002B24E2">
      <w:pPr>
        <w:tabs>
          <w:tab w:val="left" w:pos="9810"/>
        </w:tabs>
        <w:spacing w:before="30" w:after="60" w:line="360" w:lineRule="auto"/>
        <w:ind w:right="802"/>
        <w:jc w:val="both"/>
        <w:rPr>
          <w:rFonts w:eastAsia="Arial"/>
        </w:rPr>
      </w:pPr>
      <w:r w:rsidRPr="002B24E2">
        <w:rPr>
          <w:rFonts w:eastAsia="Arial"/>
          <w:sz w:val="22"/>
          <w:szCs w:val="22"/>
        </w:rPr>
        <w:t xml:space="preserve">(b) Summarise the key objective of the article in your own words (150–200 words). Clearly state the research gap the authors identified and how they proposed to fill it. </w:t>
      </w:r>
    </w:p>
    <w:p w14:paraId="4A3677A9" w14:textId="77777777" w:rsidR="00997CF2" w:rsidRPr="002B24E2" w:rsidRDefault="00997CF2" w:rsidP="002B24E2">
      <w:pPr>
        <w:tabs>
          <w:tab w:val="left" w:pos="9810"/>
        </w:tabs>
        <w:spacing w:before="60" w:after="40" w:line="360" w:lineRule="auto"/>
        <w:ind w:right="802"/>
        <w:jc w:val="both"/>
        <w:rPr>
          <w:rFonts w:eastAsia="Arial"/>
          <w:sz w:val="22"/>
          <w:szCs w:val="22"/>
        </w:rPr>
      </w:pPr>
    </w:p>
    <w:p w14:paraId="26995940" w14:textId="77777777" w:rsidR="00997CF2" w:rsidRPr="002B24E2" w:rsidRDefault="00A8359E" w:rsidP="002B24E2">
      <w:pPr>
        <w:tabs>
          <w:tab w:val="left" w:pos="9810"/>
        </w:tabs>
        <w:spacing w:before="60" w:after="40" w:line="360" w:lineRule="auto"/>
        <w:ind w:right="802"/>
        <w:jc w:val="both"/>
        <w:rPr>
          <w:rFonts w:eastAsia="Arial"/>
        </w:rPr>
      </w:pPr>
      <w:r w:rsidRPr="002B24E2">
        <w:rPr>
          <w:rFonts w:eastAsia="Arial"/>
          <w:sz w:val="22"/>
          <w:szCs w:val="22"/>
        </w:rPr>
        <w:t xml:space="preserve">Task 2: Methodology Analysis  </w:t>
      </w:r>
    </w:p>
    <w:p w14:paraId="6401B155" w14:textId="77777777" w:rsidR="00997CF2" w:rsidRPr="002B24E2" w:rsidRDefault="00A8359E" w:rsidP="002B24E2">
      <w:pPr>
        <w:tabs>
          <w:tab w:val="left" w:pos="9810"/>
        </w:tabs>
        <w:spacing w:after="30" w:line="360" w:lineRule="auto"/>
        <w:ind w:right="802"/>
        <w:jc w:val="both"/>
        <w:rPr>
          <w:rFonts w:eastAsia="Arial"/>
        </w:rPr>
      </w:pPr>
      <w:r w:rsidRPr="002B24E2">
        <w:rPr>
          <w:rFonts w:eastAsia="Arial"/>
          <w:sz w:val="22"/>
          <w:szCs w:val="22"/>
        </w:rPr>
        <w:t xml:space="preserve">(a) Explain the ML technique(s) used in the article (e.g., Decision Tree variant, RL algorithm, Statistical model). Describe the dataset used—size, features, source, and how it was prepared.  </w:t>
      </w:r>
    </w:p>
    <w:p w14:paraId="2FFCF5DA" w14:textId="77777777" w:rsidR="00997CF2" w:rsidRPr="002B24E2" w:rsidRDefault="00A8359E" w:rsidP="002B24E2">
      <w:pPr>
        <w:tabs>
          <w:tab w:val="left" w:pos="9810"/>
        </w:tabs>
        <w:spacing w:before="30" w:after="60" w:line="360" w:lineRule="auto"/>
        <w:ind w:right="802"/>
        <w:jc w:val="both"/>
        <w:rPr>
          <w:rFonts w:eastAsia="Arial"/>
        </w:rPr>
      </w:pPr>
      <w:r w:rsidRPr="002B24E2">
        <w:rPr>
          <w:rFonts w:eastAsia="Arial"/>
          <w:sz w:val="22"/>
          <w:szCs w:val="22"/>
        </w:rPr>
        <w:t>(b) Map the technique to CO 4 topics (Inductive Learning / Decision Trees / Statistical Learning / RL). Identify one methodological strength and one limitation in the authors' approach.</w:t>
      </w:r>
    </w:p>
    <w:p w14:paraId="16707C39" w14:textId="77777777" w:rsidR="00997CF2" w:rsidRPr="002B24E2" w:rsidRDefault="00997CF2" w:rsidP="002B24E2">
      <w:pPr>
        <w:tabs>
          <w:tab w:val="left" w:pos="9810"/>
        </w:tabs>
        <w:spacing w:before="60" w:after="40" w:line="360" w:lineRule="auto"/>
        <w:ind w:right="802"/>
        <w:jc w:val="both"/>
        <w:rPr>
          <w:rFonts w:eastAsia="Arial"/>
          <w:sz w:val="22"/>
          <w:szCs w:val="22"/>
        </w:rPr>
      </w:pPr>
    </w:p>
    <w:p w14:paraId="745A49E1" w14:textId="77777777" w:rsidR="00997CF2" w:rsidRPr="002B24E2" w:rsidRDefault="00A8359E" w:rsidP="002B24E2">
      <w:pPr>
        <w:tabs>
          <w:tab w:val="left" w:pos="9810"/>
        </w:tabs>
        <w:spacing w:before="60" w:after="40" w:line="360" w:lineRule="auto"/>
        <w:ind w:right="802"/>
        <w:jc w:val="both"/>
        <w:rPr>
          <w:rFonts w:eastAsia="Arial"/>
        </w:rPr>
      </w:pPr>
      <w:r w:rsidRPr="002B24E2">
        <w:rPr>
          <w:rFonts w:eastAsia="Arial"/>
          <w:sz w:val="22"/>
          <w:szCs w:val="22"/>
        </w:rPr>
        <w:t xml:space="preserve">Task 3: Results &amp; Critical Evaluation   </w:t>
      </w:r>
    </w:p>
    <w:p w14:paraId="46D13F43" w14:textId="77777777" w:rsidR="00997CF2" w:rsidRPr="002B24E2" w:rsidRDefault="00A8359E" w:rsidP="002B24E2">
      <w:pPr>
        <w:tabs>
          <w:tab w:val="left" w:pos="9810"/>
        </w:tabs>
        <w:spacing w:after="30" w:line="360" w:lineRule="auto"/>
        <w:ind w:right="802"/>
        <w:jc w:val="both"/>
        <w:rPr>
          <w:rFonts w:eastAsia="Arial"/>
        </w:rPr>
      </w:pPr>
      <w:r w:rsidRPr="002B24E2">
        <w:rPr>
          <w:rFonts w:eastAsia="Arial"/>
          <w:sz w:val="22"/>
          <w:szCs w:val="22"/>
        </w:rPr>
        <w:t xml:space="preserve">(a) Report the key results (accuracy, F1-Score, AUC-ROC, reward convergence, etc.) as presented by the authors. Create a comparative table if multiple models are benchmarked.  </w:t>
      </w:r>
    </w:p>
    <w:p w14:paraId="6474D75D" w14:textId="77777777" w:rsidR="00997CF2" w:rsidRPr="002B24E2" w:rsidRDefault="00A8359E" w:rsidP="002B24E2">
      <w:pPr>
        <w:tabs>
          <w:tab w:val="left" w:pos="9810"/>
        </w:tabs>
        <w:spacing w:after="30" w:line="360" w:lineRule="auto"/>
        <w:ind w:right="802"/>
        <w:jc w:val="both"/>
        <w:rPr>
          <w:rFonts w:eastAsia="Arial"/>
        </w:rPr>
      </w:pPr>
      <w:r w:rsidRPr="002B24E2">
        <w:rPr>
          <w:rFonts w:eastAsia="Arial"/>
          <w:sz w:val="22"/>
          <w:szCs w:val="22"/>
        </w:rPr>
        <w:t xml:space="preserve">(b) Critically evaluate the results: Are the reported metrics realistic? Are there potential biases (dataset, evaluation protocol)? What additional experiments would strengthen the findings?  </w:t>
      </w:r>
    </w:p>
    <w:p w14:paraId="7176E572" w14:textId="77777777" w:rsidR="00997CF2" w:rsidRPr="002B24E2" w:rsidRDefault="00A8359E" w:rsidP="002B24E2">
      <w:pPr>
        <w:tabs>
          <w:tab w:val="left" w:pos="9810"/>
        </w:tabs>
        <w:spacing w:before="30" w:after="60" w:line="360" w:lineRule="auto"/>
        <w:ind w:right="802"/>
        <w:jc w:val="both"/>
        <w:rPr>
          <w:rFonts w:eastAsia="Arial"/>
        </w:rPr>
      </w:pPr>
      <w:r w:rsidRPr="002B24E2">
        <w:rPr>
          <w:rFonts w:eastAsia="Arial"/>
          <w:sz w:val="22"/>
          <w:szCs w:val="22"/>
        </w:rPr>
        <w:t xml:space="preserve">(c) Discuss real-world applicability: Where can this technique be deployed? What are the challenges in scaling the solution to industry (data availability, compute, ethical issues)? </w:t>
      </w:r>
    </w:p>
    <w:p w14:paraId="794D3E5F" w14:textId="77777777" w:rsidR="00997CF2" w:rsidRPr="002B24E2" w:rsidRDefault="00997CF2" w:rsidP="002B24E2">
      <w:pPr>
        <w:tabs>
          <w:tab w:val="left" w:pos="9810"/>
        </w:tabs>
        <w:spacing w:before="60" w:after="40" w:line="360" w:lineRule="auto"/>
        <w:ind w:right="802"/>
        <w:jc w:val="both"/>
        <w:rPr>
          <w:rFonts w:eastAsia="Arial"/>
          <w:sz w:val="22"/>
          <w:szCs w:val="22"/>
        </w:rPr>
      </w:pPr>
    </w:p>
    <w:p w14:paraId="235EBB60" w14:textId="77777777" w:rsidR="00997CF2" w:rsidRPr="002B24E2" w:rsidRDefault="00A8359E" w:rsidP="002B24E2">
      <w:pPr>
        <w:tabs>
          <w:tab w:val="left" w:pos="9810"/>
        </w:tabs>
        <w:spacing w:before="60" w:after="40" w:line="360" w:lineRule="auto"/>
        <w:ind w:right="802"/>
        <w:jc w:val="both"/>
        <w:rPr>
          <w:rFonts w:eastAsia="Arial"/>
        </w:rPr>
      </w:pPr>
      <w:r w:rsidRPr="002B24E2">
        <w:rPr>
          <w:rFonts w:eastAsia="Arial"/>
          <w:sz w:val="22"/>
          <w:szCs w:val="22"/>
        </w:rPr>
        <w:t xml:space="preserve">Task 4: Reflection &amp; Learning Outcome </w:t>
      </w:r>
    </w:p>
    <w:p w14:paraId="044704E8" w14:textId="77777777" w:rsidR="00997CF2" w:rsidRPr="002B24E2" w:rsidRDefault="00A8359E" w:rsidP="002B24E2">
      <w:pPr>
        <w:tabs>
          <w:tab w:val="left" w:pos="9810"/>
        </w:tabs>
        <w:spacing w:after="30" w:line="360" w:lineRule="auto"/>
        <w:ind w:right="802"/>
        <w:jc w:val="both"/>
        <w:rPr>
          <w:rFonts w:eastAsia="Arial"/>
        </w:rPr>
      </w:pPr>
      <w:r w:rsidRPr="002B24E2">
        <w:rPr>
          <w:rFonts w:eastAsia="Arial"/>
          <w:sz w:val="22"/>
          <w:szCs w:val="22"/>
        </w:rPr>
        <w:t xml:space="preserve">(a) State three key insights you gained from reading the article that deepen your understanding of CO 4 topics. Connect each insight to a specific concept from the course syllabus.  </w:t>
      </w:r>
    </w:p>
    <w:p w14:paraId="7522C523" w14:textId="7E27F360" w:rsidR="00997CF2" w:rsidRPr="002B24E2" w:rsidRDefault="00A8359E" w:rsidP="002B24E2">
      <w:pPr>
        <w:tabs>
          <w:tab w:val="left" w:pos="9810"/>
        </w:tabs>
        <w:spacing w:after="30" w:line="360" w:lineRule="auto"/>
        <w:ind w:right="802"/>
        <w:jc w:val="both"/>
        <w:rPr>
          <w:rFonts w:eastAsia="Arial"/>
        </w:rPr>
      </w:pPr>
      <w:r w:rsidRPr="002B24E2">
        <w:rPr>
          <w:rFonts w:eastAsia="Arial"/>
          <w:sz w:val="22"/>
          <w:szCs w:val="22"/>
        </w:rPr>
        <w:t xml:space="preserve">(b) If you were to extend this research, propose one novel experiment or enhancement (different dataset / improved algorithm / new application domain). Justify its feasibility and expected impact.  </w:t>
      </w:r>
    </w:p>
    <w:p w14:paraId="7AD51850"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lastRenderedPageBreak/>
        <w:t>TASK 1 – ARTICLE SUMMARY</w:t>
      </w:r>
    </w:p>
    <w:p w14:paraId="5C12AE4C"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1(a) Citation Details, Domain and ML Problem</w:t>
      </w:r>
    </w:p>
    <w:p w14:paraId="53B56F8D"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Full Citation</w:t>
      </w:r>
    </w:p>
    <w:p w14:paraId="72855B2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Ilyas, H., Ali, S., </w:t>
      </w:r>
      <w:proofErr w:type="spellStart"/>
      <w:r w:rsidRPr="002A21EE">
        <w:rPr>
          <w:rFonts w:eastAsia="Arial"/>
          <w:sz w:val="24"/>
          <w:szCs w:val="24"/>
        </w:rPr>
        <w:t>Ponum</w:t>
      </w:r>
      <w:proofErr w:type="spellEnd"/>
      <w:r w:rsidRPr="002A21EE">
        <w:rPr>
          <w:rFonts w:eastAsia="Arial"/>
          <w:sz w:val="24"/>
          <w:szCs w:val="24"/>
        </w:rPr>
        <w:t xml:space="preserve">, M., Hasan, O., Mahmood, M. T., Iftikhar, M., and Malik, M. H., “Chronic kidney disease diagnosis using decision tree algorithms,” </w:t>
      </w:r>
      <w:r w:rsidRPr="002A21EE">
        <w:rPr>
          <w:rFonts w:eastAsia="Arial"/>
          <w:i/>
          <w:iCs/>
          <w:sz w:val="24"/>
          <w:szCs w:val="24"/>
        </w:rPr>
        <w:t>BMC Nephrology</w:t>
      </w:r>
      <w:r w:rsidRPr="002A21EE">
        <w:rPr>
          <w:rFonts w:eastAsia="Arial"/>
          <w:sz w:val="24"/>
          <w:szCs w:val="24"/>
        </w:rPr>
        <w:t xml:space="preserve">, vol. 22, Art. no. 273, 2021, </w:t>
      </w:r>
      <w:proofErr w:type="spellStart"/>
      <w:r w:rsidRPr="002A21EE">
        <w:rPr>
          <w:rFonts w:eastAsia="Arial"/>
          <w:sz w:val="24"/>
          <w:szCs w:val="24"/>
        </w:rPr>
        <w:t>doi</w:t>
      </w:r>
      <w:proofErr w:type="spellEnd"/>
      <w:r w:rsidRPr="002A21EE">
        <w:rPr>
          <w:rFonts w:eastAsia="Arial"/>
          <w:sz w:val="24"/>
          <w:szCs w:val="24"/>
        </w:rPr>
        <w:t>: 10.1186/s12882-021-02474-z.</w:t>
      </w:r>
    </w:p>
    <w:p w14:paraId="010796DB"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Domain/Application Area</w:t>
      </w:r>
    </w:p>
    <w:p w14:paraId="1B330A6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application domain is </w:t>
      </w:r>
      <w:r w:rsidRPr="002A21EE">
        <w:rPr>
          <w:rFonts w:eastAsia="Arial"/>
          <w:b/>
          <w:bCs/>
          <w:sz w:val="24"/>
          <w:szCs w:val="24"/>
        </w:rPr>
        <w:t>healthcare and medical diagnosis</w:t>
      </w:r>
      <w:r w:rsidRPr="002A21EE">
        <w:rPr>
          <w:rFonts w:eastAsia="Arial"/>
          <w:sz w:val="24"/>
          <w:szCs w:val="24"/>
        </w:rPr>
        <w:t xml:space="preserve">, specifically </w:t>
      </w:r>
      <w:r w:rsidRPr="002A21EE">
        <w:rPr>
          <w:rFonts w:eastAsia="Arial"/>
          <w:b/>
          <w:bCs/>
          <w:sz w:val="24"/>
          <w:szCs w:val="24"/>
        </w:rPr>
        <w:t>Chronic Kidney Disease (CKD)</w:t>
      </w:r>
      <w:r w:rsidRPr="002A21EE">
        <w:rPr>
          <w:rFonts w:eastAsia="Arial"/>
          <w:sz w:val="24"/>
          <w:szCs w:val="24"/>
        </w:rPr>
        <w:t>.</w:t>
      </w:r>
    </w:p>
    <w:p w14:paraId="1021F546"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Specific ML Problem</w:t>
      </w:r>
    </w:p>
    <w:p w14:paraId="01CB28B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researchers address the problem of </w:t>
      </w:r>
      <w:r w:rsidRPr="002A21EE">
        <w:rPr>
          <w:rFonts w:eastAsia="Arial"/>
          <w:b/>
          <w:bCs/>
          <w:sz w:val="24"/>
          <w:szCs w:val="24"/>
        </w:rPr>
        <w:t>automatically classifying CKD severity into different stages</w:t>
      </w:r>
      <w:r w:rsidRPr="002A21EE">
        <w:rPr>
          <w:rFonts w:eastAsia="Arial"/>
          <w:sz w:val="24"/>
          <w:szCs w:val="24"/>
        </w:rPr>
        <w:t xml:space="preserve"> using machine-learning classification algorithms. The study compares </w:t>
      </w:r>
      <w:r w:rsidRPr="002A21EE">
        <w:rPr>
          <w:rFonts w:eastAsia="Arial"/>
          <w:b/>
          <w:bCs/>
          <w:sz w:val="24"/>
          <w:szCs w:val="24"/>
        </w:rPr>
        <w:t>J48 decision tree (C4.5)</w:t>
      </w:r>
      <w:r w:rsidRPr="002A21EE">
        <w:rPr>
          <w:rFonts w:eastAsia="Arial"/>
          <w:sz w:val="24"/>
          <w:szCs w:val="24"/>
        </w:rPr>
        <w:t xml:space="preserve"> and </w:t>
      </w:r>
      <w:r w:rsidRPr="002A21EE">
        <w:rPr>
          <w:rFonts w:eastAsia="Arial"/>
          <w:b/>
          <w:bCs/>
          <w:sz w:val="24"/>
          <w:szCs w:val="24"/>
        </w:rPr>
        <w:t>Random Forest</w:t>
      </w:r>
      <w:r w:rsidRPr="002A21EE">
        <w:rPr>
          <w:rFonts w:eastAsia="Arial"/>
          <w:sz w:val="24"/>
          <w:szCs w:val="24"/>
        </w:rPr>
        <w:t xml:space="preserve"> algorithms. The CKD class is divided into Stage 1, Stage 2, Stage 3A, Stage 3B, Stage 4, and Stage 5 according to estimated Glomerular Filtration Rate (GFR).</w:t>
      </w:r>
    </w:p>
    <w:p w14:paraId="69E642CB"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23AD821A">
          <v:rect id="_x0000_i1025" style="width:0;height:1.5pt" o:hralign="center" o:hrstd="t" o:hr="t" fillcolor="#a0a0a0" stroked="f"/>
        </w:pict>
      </w:r>
    </w:p>
    <w:p w14:paraId="419D586D"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1(b) Key Objective and Research Gap</w:t>
      </w:r>
    </w:p>
    <w:p w14:paraId="4C562B42"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Article Summary – 150–200 Words</w:t>
      </w:r>
    </w:p>
    <w:p w14:paraId="20C65EC4"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main objective of the article is to develop a machine-learning-based approach for identifying the severity stages of Chronic Kidney Disease (CKD) and to compare the effectiveness of J48 decision tree and Random Forest algorithms. CKD is often difficult to detect at an early stage because symptoms may be absent or nonspecific. The researchers therefore investigated whether existing patient medical-record data could be used to automatically classify CKD severity and support physicians in making faster decisions. The research gap identified by the authors was that previous studies had investigated CKD prediction using several machine-learning techniques, but the authors stated that previous work had not specifically focused on classifying CKD stages using the selected attributes and their proposed decision-tree approach. To address this gap, they used the UCI CKD dataset containing 400 instances and 25 attributes. The researchers calculated GFR using the CKD-EPI equation and used J48 and Random Forest for multiclass classification. Their experiments showed that J48 achieved 85.5% overall accuracy compared with 78.25% for Random Forest, while also requiring less execution time.</w:t>
      </w:r>
    </w:p>
    <w:p w14:paraId="752E4C3B"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5264DFCF">
          <v:rect id="_x0000_i1026" style="width:0;height:1.5pt" o:hralign="center" o:hrstd="t" o:hr="t" fillcolor="#a0a0a0" stroked="f"/>
        </w:pict>
      </w:r>
    </w:p>
    <w:p w14:paraId="0C2F7B22"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TASK 2 – METHODOLOGY ANALYSIS</w:t>
      </w:r>
    </w:p>
    <w:p w14:paraId="14937908"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2(a) ML Techniques Used</w:t>
      </w:r>
    </w:p>
    <w:p w14:paraId="7896EBCA"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lastRenderedPageBreak/>
        <w:t>The researchers use two supervised machine-learning techniques:</w:t>
      </w:r>
    </w:p>
    <w:p w14:paraId="50E093F3"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1. J48 Decision Tree</w:t>
      </w:r>
    </w:p>
    <w:p w14:paraId="5298BCF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J48 is an implementation of the </w:t>
      </w:r>
      <w:r w:rsidRPr="002A21EE">
        <w:rPr>
          <w:rFonts w:eastAsia="Arial"/>
          <w:b/>
          <w:bCs/>
          <w:sz w:val="24"/>
          <w:szCs w:val="24"/>
        </w:rPr>
        <w:t>C4.5 decision-tree algorithm</w:t>
      </w:r>
      <w:r w:rsidRPr="002A21EE">
        <w:rPr>
          <w:rFonts w:eastAsia="Arial"/>
          <w:sz w:val="24"/>
          <w:szCs w:val="24"/>
        </w:rPr>
        <w:t xml:space="preserve">. It is an example of </w:t>
      </w:r>
      <w:r w:rsidRPr="002A21EE">
        <w:rPr>
          <w:rFonts w:eastAsia="Arial"/>
          <w:b/>
          <w:bCs/>
          <w:sz w:val="24"/>
          <w:szCs w:val="24"/>
        </w:rPr>
        <w:t>inductive learning</w:t>
      </w:r>
      <w:r w:rsidRPr="002A21EE">
        <w:rPr>
          <w:rFonts w:eastAsia="Arial"/>
          <w:sz w:val="24"/>
          <w:szCs w:val="24"/>
        </w:rPr>
        <w:t>, because it learns classification rules from training examples and constructs a decision tree.</w:t>
      </w:r>
    </w:p>
    <w:p w14:paraId="489590CA"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general process is:</w:t>
      </w:r>
    </w:p>
    <w:p w14:paraId="2CE07F68" w14:textId="77777777" w:rsidR="002B24E2" w:rsidRPr="002A21EE" w:rsidRDefault="002B24E2" w:rsidP="002B24E2">
      <w:pPr>
        <w:numPr>
          <w:ilvl w:val="0"/>
          <w:numId w:val="1"/>
        </w:numPr>
        <w:tabs>
          <w:tab w:val="left" w:pos="9810"/>
        </w:tabs>
        <w:spacing w:before="60" w:after="40" w:line="360" w:lineRule="auto"/>
        <w:ind w:right="802"/>
        <w:jc w:val="both"/>
        <w:rPr>
          <w:rFonts w:eastAsia="Arial"/>
          <w:sz w:val="24"/>
          <w:szCs w:val="24"/>
        </w:rPr>
      </w:pPr>
      <w:r w:rsidRPr="002A21EE">
        <w:rPr>
          <w:rFonts w:eastAsia="Arial"/>
          <w:sz w:val="24"/>
          <w:szCs w:val="24"/>
        </w:rPr>
        <w:t>Input the training dataset.</w:t>
      </w:r>
    </w:p>
    <w:p w14:paraId="3B849372" w14:textId="77777777" w:rsidR="002B24E2" w:rsidRPr="002A21EE" w:rsidRDefault="002B24E2" w:rsidP="002B24E2">
      <w:pPr>
        <w:numPr>
          <w:ilvl w:val="0"/>
          <w:numId w:val="1"/>
        </w:numPr>
        <w:tabs>
          <w:tab w:val="left" w:pos="9810"/>
        </w:tabs>
        <w:spacing w:before="60" w:after="40" w:line="360" w:lineRule="auto"/>
        <w:ind w:right="802"/>
        <w:jc w:val="both"/>
        <w:rPr>
          <w:rFonts w:eastAsia="Arial"/>
          <w:sz w:val="24"/>
          <w:szCs w:val="24"/>
        </w:rPr>
      </w:pPr>
      <w:r w:rsidRPr="002A21EE">
        <w:rPr>
          <w:rFonts w:eastAsia="Arial"/>
          <w:sz w:val="24"/>
          <w:szCs w:val="24"/>
        </w:rPr>
        <w:t>Calculate the normalized information gain for available attributes.</w:t>
      </w:r>
    </w:p>
    <w:p w14:paraId="68194E02" w14:textId="77777777" w:rsidR="002B24E2" w:rsidRPr="002A21EE" w:rsidRDefault="002B24E2" w:rsidP="002B24E2">
      <w:pPr>
        <w:numPr>
          <w:ilvl w:val="0"/>
          <w:numId w:val="1"/>
        </w:numPr>
        <w:tabs>
          <w:tab w:val="left" w:pos="9810"/>
        </w:tabs>
        <w:spacing w:before="60" w:after="40" w:line="360" w:lineRule="auto"/>
        <w:ind w:right="802"/>
        <w:jc w:val="both"/>
        <w:rPr>
          <w:rFonts w:eastAsia="Arial"/>
          <w:sz w:val="24"/>
          <w:szCs w:val="24"/>
        </w:rPr>
      </w:pPr>
      <w:r w:rsidRPr="002A21EE">
        <w:rPr>
          <w:rFonts w:eastAsia="Arial"/>
          <w:sz w:val="24"/>
          <w:szCs w:val="24"/>
        </w:rPr>
        <w:t>Select the attribute with the highest information gain.</w:t>
      </w:r>
    </w:p>
    <w:p w14:paraId="2DD29B83" w14:textId="77777777" w:rsidR="002B24E2" w:rsidRPr="002A21EE" w:rsidRDefault="002B24E2" w:rsidP="002B24E2">
      <w:pPr>
        <w:numPr>
          <w:ilvl w:val="0"/>
          <w:numId w:val="1"/>
        </w:numPr>
        <w:tabs>
          <w:tab w:val="left" w:pos="9810"/>
        </w:tabs>
        <w:spacing w:before="60" w:after="40" w:line="360" w:lineRule="auto"/>
        <w:ind w:right="802"/>
        <w:jc w:val="both"/>
        <w:rPr>
          <w:rFonts w:eastAsia="Arial"/>
          <w:sz w:val="24"/>
          <w:szCs w:val="24"/>
        </w:rPr>
      </w:pPr>
      <w:r w:rsidRPr="002A21EE">
        <w:rPr>
          <w:rFonts w:eastAsia="Arial"/>
          <w:sz w:val="24"/>
          <w:szCs w:val="24"/>
        </w:rPr>
        <w:t>Make this attribute a decision node.</w:t>
      </w:r>
    </w:p>
    <w:p w14:paraId="03A4C2F1" w14:textId="77777777" w:rsidR="002B24E2" w:rsidRPr="002A21EE" w:rsidRDefault="002B24E2" w:rsidP="002B24E2">
      <w:pPr>
        <w:numPr>
          <w:ilvl w:val="0"/>
          <w:numId w:val="1"/>
        </w:numPr>
        <w:tabs>
          <w:tab w:val="left" w:pos="9810"/>
        </w:tabs>
        <w:spacing w:before="60" w:after="40" w:line="360" w:lineRule="auto"/>
        <w:ind w:right="802"/>
        <w:jc w:val="both"/>
        <w:rPr>
          <w:rFonts w:eastAsia="Arial"/>
          <w:sz w:val="24"/>
          <w:szCs w:val="24"/>
        </w:rPr>
      </w:pPr>
      <w:r w:rsidRPr="002A21EE">
        <w:rPr>
          <w:rFonts w:eastAsia="Arial"/>
          <w:sz w:val="24"/>
          <w:szCs w:val="24"/>
        </w:rPr>
        <w:t>Repeat the process recursively.</w:t>
      </w:r>
    </w:p>
    <w:p w14:paraId="62D73C90" w14:textId="77777777" w:rsidR="002B24E2" w:rsidRPr="002A21EE" w:rsidRDefault="002B24E2" w:rsidP="002B24E2">
      <w:pPr>
        <w:numPr>
          <w:ilvl w:val="0"/>
          <w:numId w:val="1"/>
        </w:numPr>
        <w:tabs>
          <w:tab w:val="left" w:pos="9810"/>
        </w:tabs>
        <w:spacing w:before="60" w:after="40" w:line="360" w:lineRule="auto"/>
        <w:ind w:right="802"/>
        <w:jc w:val="both"/>
        <w:rPr>
          <w:rFonts w:eastAsia="Arial"/>
          <w:sz w:val="24"/>
          <w:szCs w:val="24"/>
        </w:rPr>
      </w:pPr>
      <w:r w:rsidRPr="002A21EE">
        <w:rPr>
          <w:rFonts w:eastAsia="Arial"/>
          <w:sz w:val="24"/>
          <w:szCs w:val="24"/>
        </w:rPr>
        <w:t>Stop when an appropriate classification tree has been constructed.</w:t>
      </w:r>
    </w:p>
    <w:p w14:paraId="763B562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advantage of J48 is that the resulting tree can be interpreted as a set of decision rules. The article notes that J48 can handle numerical and categorical attributes and can deal with noise and missing values.</w:t>
      </w:r>
    </w:p>
    <w:p w14:paraId="5D65CB78"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2. Random Forest</w:t>
      </w:r>
    </w:p>
    <w:p w14:paraId="253BB39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Random Forest is an ensemble decision-tree method. Instead of constructing a single tree, it creates many trees using bootstrapped samples and random subsets of variables.</w:t>
      </w:r>
    </w:p>
    <w:p w14:paraId="7E66023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authors state that their Random Forest procedure uses repeated tree construction, with the final class selected using majority voting. The study describes 100 trees as the repeated construction setting.</w:t>
      </w:r>
    </w:p>
    <w:p w14:paraId="2A6F1D8B"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02EAE32B">
          <v:rect id="_x0000_i1027" style="width:0;height:1.5pt" o:hralign="center" o:hrstd="t" o:hr="t" fillcolor="#a0a0a0" stroked="f"/>
        </w:pict>
      </w:r>
    </w:p>
    <w:p w14:paraId="03CD2E33"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Dataset Description</w:t>
      </w:r>
    </w:p>
    <w:p w14:paraId="7171FFB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researchers used the </w:t>
      </w:r>
      <w:r w:rsidRPr="002A21EE">
        <w:rPr>
          <w:rFonts w:eastAsia="Arial"/>
          <w:b/>
          <w:bCs/>
          <w:sz w:val="24"/>
          <w:szCs w:val="24"/>
        </w:rPr>
        <w:t>UCI Machine Learning Repository Chronic Kidney Disease dataset</w:t>
      </w:r>
      <w:r w:rsidRPr="002A21EE">
        <w:rPr>
          <w:rFonts w:eastAsia="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4230"/>
      </w:tblGrid>
      <w:tr w:rsidR="002B24E2" w:rsidRPr="002A21EE" w14:paraId="493E52C3" w14:textId="77777777">
        <w:trPr>
          <w:tblHeader/>
          <w:tblCellSpacing w:w="15" w:type="dxa"/>
        </w:trPr>
        <w:tc>
          <w:tcPr>
            <w:tcW w:w="0" w:type="auto"/>
            <w:vAlign w:val="center"/>
            <w:hideMark/>
          </w:tcPr>
          <w:p w14:paraId="3D6B06BD"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Dataset characteristic</w:t>
            </w:r>
          </w:p>
        </w:tc>
        <w:tc>
          <w:tcPr>
            <w:tcW w:w="0" w:type="auto"/>
            <w:vAlign w:val="center"/>
            <w:hideMark/>
          </w:tcPr>
          <w:p w14:paraId="4DEE479E"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Description</w:t>
            </w:r>
          </w:p>
        </w:tc>
      </w:tr>
      <w:tr w:rsidR="002B24E2" w:rsidRPr="002A21EE" w14:paraId="3001B036" w14:textId="77777777">
        <w:trPr>
          <w:tblCellSpacing w:w="15" w:type="dxa"/>
        </w:trPr>
        <w:tc>
          <w:tcPr>
            <w:tcW w:w="0" w:type="auto"/>
            <w:vAlign w:val="center"/>
            <w:hideMark/>
          </w:tcPr>
          <w:p w14:paraId="76F9DEE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Source</w:t>
            </w:r>
          </w:p>
        </w:tc>
        <w:tc>
          <w:tcPr>
            <w:tcW w:w="0" w:type="auto"/>
            <w:vAlign w:val="center"/>
            <w:hideMark/>
          </w:tcPr>
          <w:p w14:paraId="6AEA0D0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UCI Machine Learning Repository</w:t>
            </w:r>
          </w:p>
        </w:tc>
      </w:tr>
      <w:tr w:rsidR="002B24E2" w:rsidRPr="002A21EE" w14:paraId="17434B2D" w14:textId="77777777">
        <w:trPr>
          <w:tblCellSpacing w:w="15" w:type="dxa"/>
        </w:trPr>
        <w:tc>
          <w:tcPr>
            <w:tcW w:w="0" w:type="auto"/>
            <w:vAlign w:val="center"/>
            <w:hideMark/>
          </w:tcPr>
          <w:p w14:paraId="4BD1E12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Number of instances</w:t>
            </w:r>
          </w:p>
        </w:tc>
        <w:tc>
          <w:tcPr>
            <w:tcW w:w="0" w:type="auto"/>
            <w:vAlign w:val="center"/>
            <w:hideMark/>
          </w:tcPr>
          <w:p w14:paraId="4DB797B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400</w:t>
            </w:r>
          </w:p>
        </w:tc>
      </w:tr>
      <w:tr w:rsidR="002B24E2" w:rsidRPr="002A21EE" w14:paraId="01288EB3" w14:textId="77777777">
        <w:trPr>
          <w:tblCellSpacing w:w="15" w:type="dxa"/>
        </w:trPr>
        <w:tc>
          <w:tcPr>
            <w:tcW w:w="0" w:type="auto"/>
            <w:vAlign w:val="center"/>
            <w:hideMark/>
          </w:tcPr>
          <w:p w14:paraId="0BA7CA14"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Number of attributes</w:t>
            </w:r>
          </w:p>
        </w:tc>
        <w:tc>
          <w:tcPr>
            <w:tcW w:w="0" w:type="auto"/>
            <w:vAlign w:val="center"/>
            <w:hideMark/>
          </w:tcPr>
          <w:p w14:paraId="3F0014B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25</w:t>
            </w:r>
          </w:p>
        </w:tc>
      </w:tr>
      <w:tr w:rsidR="002B24E2" w:rsidRPr="002A21EE" w14:paraId="5E7DBB51" w14:textId="77777777">
        <w:trPr>
          <w:tblCellSpacing w:w="15" w:type="dxa"/>
        </w:trPr>
        <w:tc>
          <w:tcPr>
            <w:tcW w:w="0" w:type="auto"/>
            <w:vAlign w:val="center"/>
            <w:hideMark/>
          </w:tcPr>
          <w:p w14:paraId="0BF71C0F"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Original classes</w:t>
            </w:r>
          </w:p>
        </w:tc>
        <w:tc>
          <w:tcPr>
            <w:tcW w:w="0" w:type="auto"/>
            <w:vAlign w:val="center"/>
            <w:hideMark/>
          </w:tcPr>
          <w:p w14:paraId="21FC135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CKD and NOTCKD</w:t>
            </w:r>
          </w:p>
        </w:tc>
      </w:tr>
      <w:tr w:rsidR="002B24E2" w:rsidRPr="002A21EE" w14:paraId="12992A2F" w14:textId="77777777">
        <w:trPr>
          <w:tblCellSpacing w:w="15" w:type="dxa"/>
        </w:trPr>
        <w:tc>
          <w:tcPr>
            <w:tcW w:w="0" w:type="auto"/>
            <w:vAlign w:val="center"/>
            <w:hideMark/>
          </w:tcPr>
          <w:p w14:paraId="1887ED0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Final staging</w:t>
            </w:r>
          </w:p>
        </w:tc>
        <w:tc>
          <w:tcPr>
            <w:tcW w:w="0" w:type="auto"/>
            <w:vAlign w:val="center"/>
            <w:hideMark/>
          </w:tcPr>
          <w:p w14:paraId="319DECF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1, 2, 3A, 3B, 4 and 5</w:t>
            </w:r>
          </w:p>
        </w:tc>
      </w:tr>
      <w:tr w:rsidR="002B24E2" w:rsidRPr="002A21EE" w14:paraId="33CCF2CB" w14:textId="77777777">
        <w:trPr>
          <w:tblCellSpacing w:w="15" w:type="dxa"/>
        </w:trPr>
        <w:tc>
          <w:tcPr>
            <w:tcW w:w="0" w:type="auto"/>
            <w:vAlign w:val="center"/>
            <w:hideMark/>
          </w:tcPr>
          <w:p w14:paraId="18F40E1D"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lastRenderedPageBreak/>
              <w:t>Application</w:t>
            </w:r>
          </w:p>
        </w:tc>
        <w:tc>
          <w:tcPr>
            <w:tcW w:w="0" w:type="auto"/>
            <w:vAlign w:val="center"/>
            <w:hideMark/>
          </w:tcPr>
          <w:p w14:paraId="65CE3B7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Chronic Kidney Disease diagnosis</w:t>
            </w:r>
          </w:p>
        </w:tc>
      </w:tr>
      <w:tr w:rsidR="002B24E2" w:rsidRPr="002A21EE" w14:paraId="04CB519C" w14:textId="77777777">
        <w:trPr>
          <w:tblCellSpacing w:w="15" w:type="dxa"/>
        </w:trPr>
        <w:tc>
          <w:tcPr>
            <w:tcW w:w="0" w:type="auto"/>
            <w:vAlign w:val="center"/>
            <w:hideMark/>
          </w:tcPr>
          <w:p w14:paraId="588B1B0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Main clinical calculation</w:t>
            </w:r>
          </w:p>
        </w:tc>
        <w:tc>
          <w:tcPr>
            <w:tcW w:w="0" w:type="auto"/>
            <w:vAlign w:val="center"/>
            <w:hideMark/>
          </w:tcPr>
          <w:p w14:paraId="6B99C29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Estimated GFR</w:t>
            </w:r>
          </w:p>
        </w:tc>
      </w:tr>
      <w:tr w:rsidR="002B24E2" w:rsidRPr="002A21EE" w14:paraId="6BEFF865" w14:textId="77777777">
        <w:trPr>
          <w:tblCellSpacing w:w="15" w:type="dxa"/>
        </w:trPr>
        <w:tc>
          <w:tcPr>
            <w:tcW w:w="0" w:type="auto"/>
            <w:vAlign w:val="center"/>
            <w:hideMark/>
          </w:tcPr>
          <w:p w14:paraId="0706820D"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GFR equation</w:t>
            </w:r>
          </w:p>
        </w:tc>
        <w:tc>
          <w:tcPr>
            <w:tcW w:w="0" w:type="auto"/>
            <w:vAlign w:val="center"/>
            <w:hideMark/>
          </w:tcPr>
          <w:p w14:paraId="1FB7DEED"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CKD-EPI</w:t>
            </w:r>
          </w:p>
        </w:tc>
      </w:tr>
      <w:tr w:rsidR="002B24E2" w:rsidRPr="002A21EE" w14:paraId="77D89022" w14:textId="77777777">
        <w:trPr>
          <w:tblCellSpacing w:w="15" w:type="dxa"/>
        </w:trPr>
        <w:tc>
          <w:tcPr>
            <w:tcW w:w="0" w:type="auto"/>
            <w:vAlign w:val="center"/>
            <w:hideMark/>
          </w:tcPr>
          <w:p w14:paraId="701933C6"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ML tool</w:t>
            </w:r>
          </w:p>
        </w:tc>
        <w:tc>
          <w:tcPr>
            <w:tcW w:w="0" w:type="auto"/>
            <w:vAlign w:val="center"/>
            <w:hideMark/>
          </w:tcPr>
          <w:p w14:paraId="11E42127"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WEKA</w:t>
            </w:r>
          </w:p>
        </w:tc>
      </w:tr>
      <w:tr w:rsidR="002B24E2" w:rsidRPr="002A21EE" w14:paraId="7DFCE2D6" w14:textId="77777777">
        <w:trPr>
          <w:tblCellSpacing w:w="15" w:type="dxa"/>
        </w:trPr>
        <w:tc>
          <w:tcPr>
            <w:tcW w:w="0" w:type="auto"/>
            <w:vAlign w:val="center"/>
            <w:hideMark/>
          </w:tcPr>
          <w:p w14:paraId="4A1E66A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Validation</w:t>
            </w:r>
          </w:p>
        </w:tc>
        <w:tc>
          <w:tcPr>
            <w:tcW w:w="0" w:type="auto"/>
            <w:vAlign w:val="center"/>
            <w:hideMark/>
          </w:tcPr>
          <w:p w14:paraId="0B5604A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15-fold cross-validation</w:t>
            </w:r>
          </w:p>
        </w:tc>
      </w:tr>
    </w:tbl>
    <w:p w14:paraId="6997351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researchers selected age, sex, race and serum creatinine for GFR calculation using the CKD-EPI equation. The resulting GFR values were used to determine CKD stages.</w:t>
      </w:r>
    </w:p>
    <w:p w14:paraId="68DC64E2"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article reports that the dataset contained 400 records and 25 attributes. The authors used preprocessing, computation and final evaluation as the three main phases of the proposed approach.</w:t>
      </w:r>
    </w:p>
    <w:p w14:paraId="6A170E69"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0819895E">
          <v:rect id="_x0000_i1028" style="width:0;height:1.5pt" o:hralign="center" o:hrstd="t" o:hr="t" fillcolor="#a0a0a0" stroked="f"/>
        </w:pict>
      </w:r>
    </w:p>
    <w:p w14:paraId="1190C9F5"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2(b) Mapping to CO4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7498"/>
      </w:tblGrid>
      <w:tr w:rsidR="002B24E2" w:rsidRPr="002A21EE" w14:paraId="6C4EC8B3" w14:textId="77777777">
        <w:trPr>
          <w:tblHeader/>
          <w:tblCellSpacing w:w="15" w:type="dxa"/>
        </w:trPr>
        <w:tc>
          <w:tcPr>
            <w:tcW w:w="0" w:type="auto"/>
            <w:vAlign w:val="center"/>
            <w:hideMark/>
          </w:tcPr>
          <w:p w14:paraId="7AA0807C"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CO4 Topic</w:t>
            </w:r>
          </w:p>
        </w:tc>
        <w:tc>
          <w:tcPr>
            <w:tcW w:w="0" w:type="auto"/>
            <w:vAlign w:val="center"/>
            <w:hideMark/>
          </w:tcPr>
          <w:p w14:paraId="7A6E15FF"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Connection to Article</w:t>
            </w:r>
          </w:p>
        </w:tc>
      </w:tr>
      <w:tr w:rsidR="002B24E2" w:rsidRPr="002A21EE" w14:paraId="5A9E6B9A" w14:textId="77777777">
        <w:trPr>
          <w:tblCellSpacing w:w="15" w:type="dxa"/>
        </w:trPr>
        <w:tc>
          <w:tcPr>
            <w:tcW w:w="0" w:type="auto"/>
            <w:vAlign w:val="center"/>
            <w:hideMark/>
          </w:tcPr>
          <w:p w14:paraId="25767EFA"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Inductive Learning</w:t>
            </w:r>
          </w:p>
        </w:tc>
        <w:tc>
          <w:tcPr>
            <w:tcW w:w="0" w:type="auto"/>
            <w:vAlign w:val="center"/>
            <w:hideMark/>
          </w:tcPr>
          <w:p w14:paraId="4DF211B7"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algorithms learn general classification rules from previously labelled patient records.</w:t>
            </w:r>
          </w:p>
        </w:tc>
      </w:tr>
      <w:tr w:rsidR="002B24E2" w:rsidRPr="002A21EE" w14:paraId="763F4750" w14:textId="77777777">
        <w:trPr>
          <w:tblCellSpacing w:w="15" w:type="dxa"/>
        </w:trPr>
        <w:tc>
          <w:tcPr>
            <w:tcW w:w="0" w:type="auto"/>
            <w:vAlign w:val="center"/>
            <w:hideMark/>
          </w:tcPr>
          <w:p w14:paraId="0A92CFC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Decision Trees</w:t>
            </w:r>
          </w:p>
        </w:tc>
        <w:tc>
          <w:tcPr>
            <w:tcW w:w="0" w:type="auto"/>
            <w:vAlign w:val="center"/>
            <w:hideMark/>
          </w:tcPr>
          <w:p w14:paraId="3D3A078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J48/C4.5 is the primary decision-tree technique used.</w:t>
            </w:r>
          </w:p>
        </w:tc>
      </w:tr>
      <w:tr w:rsidR="002B24E2" w:rsidRPr="002A21EE" w14:paraId="7F3F9B6A" w14:textId="77777777">
        <w:trPr>
          <w:tblCellSpacing w:w="15" w:type="dxa"/>
        </w:trPr>
        <w:tc>
          <w:tcPr>
            <w:tcW w:w="0" w:type="auto"/>
            <w:vAlign w:val="center"/>
            <w:hideMark/>
          </w:tcPr>
          <w:p w14:paraId="749FCBA2"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Statistical Learning</w:t>
            </w:r>
          </w:p>
        </w:tc>
        <w:tc>
          <w:tcPr>
            <w:tcW w:w="0" w:type="auto"/>
            <w:vAlign w:val="center"/>
            <w:hideMark/>
          </w:tcPr>
          <w:p w14:paraId="3154048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Classification performance is evaluated using accuracy, sensitivity, specificity, precision, F-measure and ROC area.</w:t>
            </w:r>
          </w:p>
        </w:tc>
      </w:tr>
      <w:tr w:rsidR="002B24E2" w:rsidRPr="002A21EE" w14:paraId="4BDE1EB1" w14:textId="77777777">
        <w:trPr>
          <w:tblCellSpacing w:w="15" w:type="dxa"/>
        </w:trPr>
        <w:tc>
          <w:tcPr>
            <w:tcW w:w="0" w:type="auto"/>
            <w:vAlign w:val="center"/>
            <w:hideMark/>
          </w:tcPr>
          <w:p w14:paraId="463A3DE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Ensemble Learning</w:t>
            </w:r>
          </w:p>
        </w:tc>
        <w:tc>
          <w:tcPr>
            <w:tcW w:w="0" w:type="auto"/>
            <w:vAlign w:val="center"/>
            <w:hideMark/>
          </w:tcPr>
          <w:p w14:paraId="43666FD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Random Forest combines predictions from multiple decision trees.</w:t>
            </w:r>
          </w:p>
        </w:tc>
      </w:tr>
      <w:tr w:rsidR="002B24E2" w:rsidRPr="002A21EE" w14:paraId="43CFEAFC" w14:textId="77777777">
        <w:trPr>
          <w:tblCellSpacing w:w="15" w:type="dxa"/>
        </w:trPr>
        <w:tc>
          <w:tcPr>
            <w:tcW w:w="0" w:type="auto"/>
            <w:vAlign w:val="center"/>
            <w:hideMark/>
          </w:tcPr>
          <w:p w14:paraId="234C48FD"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Reinforcement Learning</w:t>
            </w:r>
          </w:p>
        </w:tc>
        <w:tc>
          <w:tcPr>
            <w:tcW w:w="0" w:type="auto"/>
            <w:vAlign w:val="center"/>
            <w:hideMark/>
          </w:tcPr>
          <w:p w14:paraId="4098DFD6"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Not used in this article.</w:t>
            </w:r>
          </w:p>
        </w:tc>
      </w:tr>
    </w:tbl>
    <w:p w14:paraId="1A76A203"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Methodological Strength</w:t>
      </w:r>
    </w:p>
    <w:p w14:paraId="5432061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A major strength is the </w:t>
      </w:r>
      <w:r w:rsidRPr="002A21EE">
        <w:rPr>
          <w:rFonts w:eastAsia="Arial"/>
          <w:b/>
          <w:bCs/>
          <w:sz w:val="24"/>
          <w:szCs w:val="24"/>
        </w:rPr>
        <w:t>direct comparison between J48 and Random Forest using the same dataset and validation procedure</w:t>
      </w:r>
      <w:r w:rsidRPr="002A21EE">
        <w:rPr>
          <w:rFonts w:eastAsia="Arial"/>
          <w:sz w:val="24"/>
          <w:szCs w:val="24"/>
        </w:rPr>
        <w:t>. The researchers also report multiple evaluation measures rather than relying only on accuracy. The use of 15-fold cross-validation provides repeated training/testing partitions rather than depending on a single train-test split.</w:t>
      </w:r>
    </w:p>
    <w:p w14:paraId="1E2142C8"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Methodological Limitation</w:t>
      </w:r>
    </w:p>
    <w:p w14:paraId="7D0BA7A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lastRenderedPageBreak/>
        <w:t xml:space="preserve">The major limitation is the </w:t>
      </w:r>
      <w:r w:rsidRPr="002A21EE">
        <w:rPr>
          <w:rFonts w:eastAsia="Arial"/>
          <w:b/>
          <w:bCs/>
          <w:sz w:val="24"/>
          <w:szCs w:val="24"/>
        </w:rPr>
        <w:t>small dataset size of only 400 instances</w:t>
      </w:r>
      <w:r w:rsidRPr="002A21EE">
        <w:rPr>
          <w:rFonts w:eastAsia="Arial"/>
          <w:sz w:val="24"/>
          <w:szCs w:val="24"/>
        </w:rPr>
        <w:t>. The authors themselves acknowledge that the dataset is relatively small. A model that performs well on this dataset may not necessarily achieve the same performance on larger and more diverse hospital datasets.</w:t>
      </w:r>
    </w:p>
    <w:p w14:paraId="432AB57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Another important limitation is that the study does not provide an independent external clinical validation dataset. Therefore, the reported accuracy should not automatically be interpreted as evidence that the model is ready for real-world clinical deployment.</w:t>
      </w:r>
    </w:p>
    <w:p w14:paraId="587F5D88"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56B79D16">
          <v:rect id="_x0000_i1029" style="width:0;height:1.5pt" o:hralign="center" o:hrstd="t" o:hr="t" fillcolor="#a0a0a0" stroked="f"/>
        </w:pict>
      </w:r>
    </w:p>
    <w:p w14:paraId="29340E10"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TASK 3 – RESULTS AND CRITICAL EVALUATION</w:t>
      </w:r>
    </w:p>
    <w:p w14:paraId="4D0C459E"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3(a) Key Results</w:t>
      </w:r>
    </w:p>
    <w:p w14:paraId="6AD7950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most important overall result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2668"/>
        <w:gridCol w:w="2497"/>
      </w:tblGrid>
      <w:tr w:rsidR="002B24E2" w:rsidRPr="002A21EE" w14:paraId="47FD4065" w14:textId="77777777">
        <w:trPr>
          <w:tblHeader/>
          <w:tblCellSpacing w:w="15" w:type="dxa"/>
        </w:trPr>
        <w:tc>
          <w:tcPr>
            <w:tcW w:w="0" w:type="auto"/>
            <w:vAlign w:val="center"/>
            <w:hideMark/>
          </w:tcPr>
          <w:p w14:paraId="6B7C9364"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Model</w:t>
            </w:r>
          </w:p>
        </w:tc>
        <w:tc>
          <w:tcPr>
            <w:tcW w:w="0" w:type="auto"/>
            <w:vAlign w:val="center"/>
            <w:hideMark/>
          </w:tcPr>
          <w:p w14:paraId="252F548C"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Overall Accuracy</w:t>
            </w:r>
          </w:p>
        </w:tc>
        <w:tc>
          <w:tcPr>
            <w:tcW w:w="0" w:type="auto"/>
            <w:vAlign w:val="center"/>
            <w:hideMark/>
          </w:tcPr>
          <w:p w14:paraId="23CB4405"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Execution Time</w:t>
            </w:r>
          </w:p>
        </w:tc>
      </w:tr>
      <w:tr w:rsidR="002B24E2" w:rsidRPr="002A21EE" w14:paraId="042A648C" w14:textId="77777777">
        <w:trPr>
          <w:tblCellSpacing w:w="15" w:type="dxa"/>
        </w:trPr>
        <w:tc>
          <w:tcPr>
            <w:tcW w:w="0" w:type="auto"/>
            <w:vAlign w:val="center"/>
            <w:hideMark/>
          </w:tcPr>
          <w:p w14:paraId="599C2E9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J48</w:t>
            </w:r>
          </w:p>
        </w:tc>
        <w:tc>
          <w:tcPr>
            <w:tcW w:w="0" w:type="auto"/>
            <w:vAlign w:val="center"/>
            <w:hideMark/>
          </w:tcPr>
          <w:p w14:paraId="57B45722"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85.5%</w:t>
            </w:r>
          </w:p>
        </w:tc>
        <w:tc>
          <w:tcPr>
            <w:tcW w:w="0" w:type="auto"/>
            <w:vAlign w:val="center"/>
            <w:hideMark/>
          </w:tcPr>
          <w:p w14:paraId="3C7F8BF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0.03 s</w:t>
            </w:r>
          </w:p>
        </w:tc>
      </w:tr>
      <w:tr w:rsidR="002B24E2" w:rsidRPr="002A21EE" w14:paraId="6D0B78DD" w14:textId="77777777">
        <w:trPr>
          <w:tblCellSpacing w:w="15" w:type="dxa"/>
        </w:trPr>
        <w:tc>
          <w:tcPr>
            <w:tcW w:w="0" w:type="auto"/>
            <w:vAlign w:val="center"/>
            <w:hideMark/>
          </w:tcPr>
          <w:p w14:paraId="695FF71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Random Forest</w:t>
            </w:r>
          </w:p>
        </w:tc>
        <w:tc>
          <w:tcPr>
            <w:tcW w:w="0" w:type="auto"/>
            <w:vAlign w:val="center"/>
            <w:hideMark/>
          </w:tcPr>
          <w:p w14:paraId="2197425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78.25%</w:t>
            </w:r>
          </w:p>
        </w:tc>
        <w:tc>
          <w:tcPr>
            <w:tcW w:w="0" w:type="auto"/>
            <w:vAlign w:val="center"/>
            <w:hideMark/>
          </w:tcPr>
          <w:p w14:paraId="42D7D4CC"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0.28 s</w:t>
            </w:r>
          </w:p>
        </w:tc>
      </w:tr>
    </w:tbl>
    <w:p w14:paraId="6C289F8F"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Therefore, J48 outperformed Random Forest in both reported overall accuracy and execution time.</w:t>
      </w:r>
    </w:p>
    <w:p w14:paraId="6D7E12BA"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Stage-wise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029"/>
        <w:gridCol w:w="2597"/>
        <w:gridCol w:w="2053"/>
        <w:gridCol w:w="2050"/>
      </w:tblGrid>
      <w:tr w:rsidR="002B24E2" w:rsidRPr="002A21EE" w14:paraId="1E76E09F" w14:textId="77777777">
        <w:trPr>
          <w:tblHeader/>
          <w:tblCellSpacing w:w="15" w:type="dxa"/>
        </w:trPr>
        <w:tc>
          <w:tcPr>
            <w:tcW w:w="0" w:type="auto"/>
            <w:vAlign w:val="center"/>
            <w:hideMark/>
          </w:tcPr>
          <w:p w14:paraId="18A16B6C"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CKD Stage</w:t>
            </w:r>
          </w:p>
        </w:tc>
        <w:tc>
          <w:tcPr>
            <w:tcW w:w="0" w:type="auto"/>
            <w:vAlign w:val="center"/>
            <w:hideMark/>
          </w:tcPr>
          <w:p w14:paraId="03A2DFD6"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J48 Accuracy</w:t>
            </w:r>
          </w:p>
        </w:tc>
        <w:tc>
          <w:tcPr>
            <w:tcW w:w="0" w:type="auto"/>
            <w:vAlign w:val="center"/>
            <w:hideMark/>
          </w:tcPr>
          <w:p w14:paraId="1A71C0CD"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Random Forest Accuracy</w:t>
            </w:r>
          </w:p>
        </w:tc>
        <w:tc>
          <w:tcPr>
            <w:tcW w:w="0" w:type="auto"/>
            <w:vAlign w:val="center"/>
            <w:hideMark/>
          </w:tcPr>
          <w:p w14:paraId="18FE4AD2"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J48 F-Measure</w:t>
            </w:r>
          </w:p>
        </w:tc>
        <w:tc>
          <w:tcPr>
            <w:tcW w:w="0" w:type="auto"/>
            <w:vAlign w:val="center"/>
            <w:hideMark/>
          </w:tcPr>
          <w:p w14:paraId="6E8925AA"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RF F-Measure</w:t>
            </w:r>
          </w:p>
        </w:tc>
      </w:tr>
      <w:tr w:rsidR="002B24E2" w:rsidRPr="002A21EE" w14:paraId="4D5C87DC" w14:textId="77777777">
        <w:trPr>
          <w:tblCellSpacing w:w="15" w:type="dxa"/>
        </w:trPr>
        <w:tc>
          <w:tcPr>
            <w:tcW w:w="0" w:type="auto"/>
            <w:vAlign w:val="center"/>
            <w:hideMark/>
          </w:tcPr>
          <w:p w14:paraId="519402F6"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1</w:t>
            </w:r>
          </w:p>
        </w:tc>
        <w:tc>
          <w:tcPr>
            <w:tcW w:w="0" w:type="auto"/>
            <w:vAlign w:val="center"/>
            <w:hideMark/>
          </w:tcPr>
          <w:p w14:paraId="364270F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96%</w:t>
            </w:r>
          </w:p>
        </w:tc>
        <w:tc>
          <w:tcPr>
            <w:tcW w:w="0" w:type="auto"/>
            <w:vAlign w:val="center"/>
            <w:hideMark/>
          </w:tcPr>
          <w:p w14:paraId="2DF5305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96%</w:t>
            </w:r>
          </w:p>
        </w:tc>
        <w:tc>
          <w:tcPr>
            <w:tcW w:w="0" w:type="auto"/>
            <w:vAlign w:val="center"/>
            <w:hideMark/>
          </w:tcPr>
          <w:p w14:paraId="324B52D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0.55</w:t>
            </w:r>
          </w:p>
        </w:tc>
        <w:tc>
          <w:tcPr>
            <w:tcW w:w="0" w:type="auto"/>
            <w:vAlign w:val="center"/>
            <w:hideMark/>
          </w:tcPr>
          <w:p w14:paraId="0EB4E90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0.25</w:t>
            </w:r>
          </w:p>
        </w:tc>
      </w:tr>
      <w:tr w:rsidR="002B24E2" w:rsidRPr="002A21EE" w14:paraId="5ACF9DF6" w14:textId="77777777">
        <w:trPr>
          <w:tblCellSpacing w:w="15" w:type="dxa"/>
        </w:trPr>
        <w:tc>
          <w:tcPr>
            <w:tcW w:w="0" w:type="auto"/>
            <w:vAlign w:val="center"/>
            <w:hideMark/>
          </w:tcPr>
          <w:p w14:paraId="71D4E65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2</w:t>
            </w:r>
          </w:p>
        </w:tc>
        <w:tc>
          <w:tcPr>
            <w:tcW w:w="0" w:type="auto"/>
            <w:vAlign w:val="center"/>
            <w:hideMark/>
          </w:tcPr>
          <w:p w14:paraId="0F95E5F6"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96%</w:t>
            </w:r>
          </w:p>
        </w:tc>
        <w:tc>
          <w:tcPr>
            <w:tcW w:w="0" w:type="auto"/>
            <w:vAlign w:val="center"/>
            <w:hideMark/>
          </w:tcPr>
          <w:p w14:paraId="04A3CB2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93%</w:t>
            </w:r>
          </w:p>
        </w:tc>
        <w:tc>
          <w:tcPr>
            <w:tcW w:w="0" w:type="auto"/>
            <w:vAlign w:val="center"/>
            <w:hideMark/>
          </w:tcPr>
          <w:p w14:paraId="1AB4BD1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0.71</w:t>
            </w:r>
          </w:p>
        </w:tc>
        <w:tc>
          <w:tcPr>
            <w:tcW w:w="0" w:type="auto"/>
            <w:vAlign w:val="center"/>
            <w:hideMark/>
          </w:tcPr>
          <w:p w14:paraId="22C781E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0.449</w:t>
            </w:r>
          </w:p>
        </w:tc>
      </w:tr>
      <w:tr w:rsidR="002B24E2" w:rsidRPr="002A21EE" w14:paraId="59EB4618" w14:textId="77777777">
        <w:trPr>
          <w:tblCellSpacing w:w="15" w:type="dxa"/>
        </w:trPr>
        <w:tc>
          <w:tcPr>
            <w:tcW w:w="0" w:type="auto"/>
            <w:vAlign w:val="center"/>
            <w:hideMark/>
          </w:tcPr>
          <w:p w14:paraId="69EBC9C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3A</w:t>
            </w:r>
          </w:p>
        </w:tc>
        <w:tc>
          <w:tcPr>
            <w:tcW w:w="0" w:type="auto"/>
            <w:vAlign w:val="center"/>
            <w:hideMark/>
          </w:tcPr>
          <w:p w14:paraId="15A9726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98%</w:t>
            </w:r>
          </w:p>
        </w:tc>
        <w:tc>
          <w:tcPr>
            <w:tcW w:w="0" w:type="auto"/>
            <w:vAlign w:val="center"/>
            <w:hideMark/>
          </w:tcPr>
          <w:p w14:paraId="2095897F"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98%</w:t>
            </w:r>
          </w:p>
        </w:tc>
        <w:tc>
          <w:tcPr>
            <w:tcW w:w="0" w:type="auto"/>
            <w:vAlign w:val="center"/>
            <w:hideMark/>
          </w:tcPr>
          <w:p w14:paraId="23C87E97"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0.77</w:t>
            </w:r>
          </w:p>
        </w:tc>
        <w:tc>
          <w:tcPr>
            <w:tcW w:w="0" w:type="auto"/>
            <w:vAlign w:val="center"/>
            <w:hideMark/>
          </w:tcPr>
          <w:p w14:paraId="5DAD3C3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0.64</w:t>
            </w:r>
          </w:p>
        </w:tc>
      </w:tr>
      <w:tr w:rsidR="002B24E2" w:rsidRPr="002A21EE" w14:paraId="4370E29F" w14:textId="77777777">
        <w:trPr>
          <w:tblCellSpacing w:w="15" w:type="dxa"/>
        </w:trPr>
        <w:tc>
          <w:tcPr>
            <w:tcW w:w="0" w:type="auto"/>
            <w:vAlign w:val="center"/>
            <w:hideMark/>
          </w:tcPr>
          <w:p w14:paraId="31ECF13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3B</w:t>
            </w:r>
          </w:p>
        </w:tc>
        <w:tc>
          <w:tcPr>
            <w:tcW w:w="0" w:type="auto"/>
            <w:vAlign w:val="center"/>
            <w:hideMark/>
          </w:tcPr>
          <w:p w14:paraId="69EDC2E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94%</w:t>
            </w:r>
          </w:p>
        </w:tc>
        <w:tc>
          <w:tcPr>
            <w:tcW w:w="0" w:type="auto"/>
            <w:vAlign w:val="center"/>
            <w:hideMark/>
          </w:tcPr>
          <w:p w14:paraId="615B43E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93%</w:t>
            </w:r>
          </w:p>
        </w:tc>
        <w:tc>
          <w:tcPr>
            <w:tcW w:w="0" w:type="auto"/>
            <w:vAlign w:val="center"/>
            <w:hideMark/>
          </w:tcPr>
          <w:p w14:paraId="0547E36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0.81</w:t>
            </w:r>
          </w:p>
        </w:tc>
        <w:tc>
          <w:tcPr>
            <w:tcW w:w="0" w:type="auto"/>
            <w:vAlign w:val="center"/>
            <w:hideMark/>
          </w:tcPr>
          <w:p w14:paraId="31EBF05D"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0.757</w:t>
            </w:r>
          </w:p>
        </w:tc>
      </w:tr>
      <w:tr w:rsidR="002B24E2" w:rsidRPr="002A21EE" w14:paraId="22EAF974" w14:textId="77777777">
        <w:trPr>
          <w:tblCellSpacing w:w="15" w:type="dxa"/>
        </w:trPr>
        <w:tc>
          <w:tcPr>
            <w:tcW w:w="0" w:type="auto"/>
            <w:vAlign w:val="center"/>
            <w:hideMark/>
          </w:tcPr>
          <w:p w14:paraId="5CB2C880"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4</w:t>
            </w:r>
          </w:p>
        </w:tc>
        <w:tc>
          <w:tcPr>
            <w:tcW w:w="0" w:type="auto"/>
            <w:vAlign w:val="center"/>
            <w:hideMark/>
          </w:tcPr>
          <w:p w14:paraId="51C2AF1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95%</w:t>
            </w:r>
          </w:p>
        </w:tc>
        <w:tc>
          <w:tcPr>
            <w:tcW w:w="0" w:type="auto"/>
            <w:vAlign w:val="center"/>
            <w:hideMark/>
          </w:tcPr>
          <w:p w14:paraId="34C2ED7A"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87%</w:t>
            </w:r>
          </w:p>
        </w:tc>
        <w:tc>
          <w:tcPr>
            <w:tcW w:w="0" w:type="auto"/>
            <w:vAlign w:val="center"/>
            <w:hideMark/>
          </w:tcPr>
          <w:p w14:paraId="351D340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0.88</w:t>
            </w:r>
          </w:p>
        </w:tc>
        <w:tc>
          <w:tcPr>
            <w:tcW w:w="0" w:type="auto"/>
            <w:vAlign w:val="center"/>
            <w:hideMark/>
          </w:tcPr>
          <w:p w14:paraId="3C6251DA"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0.746</w:t>
            </w:r>
          </w:p>
        </w:tc>
      </w:tr>
      <w:tr w:rsidR="002B24E2" w:rsidRPr="002A21EE" w14:paraId="7D1F4A6A" w14:textId="77777777">
        <w:trPr>
          <w:tblCellSpacing w:w="15" w:type="dxa"/>
        </w:trPr>
        <w:tc>
          <w:tcPr>
            <w:tcW w:w="0" w:type="auto"/>
            <w:vAlign w:val="center"/>
            <w:hideMark/>
          </w:tcPr>
          <w:p w14:paraId="2B70A824"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Stage 5</w:t>
            </w:r>
          </w:p>
        </w:tc>
        <w:tc>
          <w:tcPr>
            <w:tcW w:w="0" w:type="auto"/>
            <w:vAlign w:val="center"/>
            <w:hideMark/>
          </w:tcPr>
          <w:p w14:paraId="1BEF2E1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93%</w:t>
            </w:r>
          </w:p>
        </w:tc>
        <w:tc>
          <w:tcPr>
            <w:tcW w:w="0" w:type="auto"/>
            <w:vAlign w:val="center"/>
            <w:hideMark/>
          </w:tcPr>
          <w:p w14:paraId="41C901DA"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91%</w:t>
            </w:r>
          </w:p>
        </w:tc>
        <w:tc>
          <w:tcPr>
            <w:tcW w:w="0" w:type="auto"/>
            <w:vAlign w:val="center"/>
            <w:hideMark/>
          </w:tcPr>
          <w:p w14:paraId="5758D09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0.66</w:t>
            </w:r>
          </w:p>
        </w:tc>
        <w:tc>
          <w:tcPr>
            <w:tcW w:w="0" w:type="auto"/>
            <w:vAlign w:val="center"/>
            <w:hideMark/>
          </w:tcPr>
          <w:p w14:paraId="05468314"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0.561</w:t>
            </w:r>
          </w:p>
        </w:tc>
      </w:tr>
    </w:tbl>
    <w:p w14:paraId="3476AE8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article reports that J48 generally produced stronger sensitivity, precision and F-measure results across the CKD stages.</w:t>
      </w:r>
    </w:p>
    <w:p w14:paraId="4812722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lastRenderedPageBreak/>
        <w:t xml:space="preserve">For example, for Stage 4, J48 achieved </w:t>
      </w:r>
      <w:r w:rsidRPr="002A21EE">
        <w:rPr>
          <w:rFonts w:eastAsia="Arial"/>
          <w:b/>
          <w:bCs/>
          <w:sz w:val="24"/>
          <w:szCs w:val="24"/>
        </w:rPr>
        <w:t>95% accuracy, 96% sensitivity, 95% specificity and 0.88 F-measure</w:t>
      </w:r>
      <w:r w:rsidRPr="002A21EE">
        <w:rPr>
          <w:rFonts w:eastAsia="Arial"/>
          <w:sz w:val="24"/>
          <w:szCs w:val="24"/>
        </w:rPr>
        <w:t xml:space="preserve">, while Random Forest achieved </w:t>
      </w:r>
      <w:r w:rsidRPr="002A21EE">
        <w:rPr>
          <w:rFonts w:eastAsia="Arial"/>
          <w:b/>
          <w:bCs/>
          <w:sz w:val="24"/>
          <w:szCs w:val="24"/>
        </w:rPr>
        <w:t>87% accuracy, 66% sensitivity, 95% specificity and 0.746 F-measure</w:t>
      </w:r>
      <w:r w:rsidRPr="002A21EE">
        <w:rPr>
          <w:rFonts w:eastAsia="Arial"/>
          <w:sz w:val="24"/>
          <w:szCs w:val="24"/>
        </w:rPr>
        <w:t>.</w:t>
      </w:r>
    </w:p>
    <w:p w14:paraId="06B1CE03"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5D123FD4">
          <v:rect id="_x0000_i1030" style="width:0;height:1.5pt" o:hralign="center" o:hrstd="t" o:hr="t" fillcolor="#a0a0a0" stroked="f"/>
        </w:pict>
      </w:r>
    </w:p>
    <w:p w14:paraId="6E38F106"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3(b) Critical Evaluation</w:t>
      </w:r>
    </w:p>
    <w:p w14:paraId="19836C44"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Are the Reported Metrics Realistic?</w:t>
      </w:r>
    </w:p>
    <w:p w14:paraId="61DD348F"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reported results are plausible for the particular UCI dataset, but they should be interpreted cautiously. An overall accuracy of 85.5% is reasonable for a small classification dataset. However, high stage-wise accuracies such as 96–98% should not automatically imply equivalent performance in a real hospital environment.</w:t>
      </w:r>
    </w:p>
    <w:p w14:paraId="7E363334"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dataset contains only </w:t>
      </w:r>
      <w:r w:rsidRPr="002A21EE">
        <w:rPr>
          <w:rFonts w:eastAsia="Arial"/>
          <w:b/>
          <w:bCs/>
          <w:sz w:val="24"/>
          <w:szCs w:val="24"/>
        </w:rPr>
        <w:t>400 instances</w:t>
      </w:r>
      <w:r w:rsidRPr="002A21EE">
        <w:rPr>
          <w:rFonts w:eastAsia="Arial"/>
          <w:sz w:val="24"/>
          <w:szCs w:val="24"/>
        </w:rPr>
        <w:t>, making it substantially smaller than the datasets normally encountered in modern healthcare systems.</w:t>
      </w:r>
    </w:p>
    <w:p w14:paraId="00574941" w14:textId="77777777" w:rsidR="002B24E2" w:rsidRPr="002A21EE" w:rsidRDefault="002B24E2" w:rsidP="002B24E2">
      <w:pPr>
        <w:tabs>
          <w:tab w:val="left" w:pos="9810"/>
        </w:tabs>
        <w:spacing w:before="60" w:after="40" w:line="360" w:lineRule="auto"/>
        <w:ind w:right="802"/>
        <w:rPr>
          <w:rFonts w:eastAsia="Arial"/>
          <w:b/>
          <w:bCs/>
          <w:sz w:val="24"/>
          <w:szCs w:val="24"/>
        </w:rPr>
      </w:pPr>
      <w:r w:rsidRPr="002A21EE">
        <w:rPr>
          <w:rFonts w:eastAsia="Arial"/>
          <w:b/>
          <w:bCs/>
          <w:sz w:val="24"/>
          <w:szCs w:val="24"/>
        </w:rPr>
        <w:t>Potential Dataset Bias</w:t>
      </w:r>
    </w:p>
    <w:p w14:paraId="2FA203BA"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sz w:val="24"/>
          <w:szCs w:val="24"/>
        </w:rPr>
        <w:t>There are several potential sources of bias:</w:t>
      </w:r>
    </w:p>
    <w:p w14:paraId="7575CA7D"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1. Small sample size:</w:t>
      </w:r>
      <w:r w:rsidRPr="002A21EE">
        <w:rPr>
          <w:rFonts w:eastAsia="Arial"/>
          <w:sz w:val="24"/>
          <w:szCs w:val="24"/>
        </w:rPr>
        <w:br/>
        <w:t>Only 400 records were used. A small dataset can produce unstable estimates of model performance.</w:t>
      </w:r>
    </w:p>
    <w:p w14:paraId="42E6166B"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2. Limited population diversity:</w:t>
      </w:r>
      <w:r w:rsidRPr="002A21EE">
        <w:rPr>
          <w:rFonts w:eastAsia="Arial"/>
          <w:sz w:val="24"/>
          <w:szCs w:val="24"/>
        </w:rPr>
        <w:br/>
        <w:t>The model is based on a particular UCI dataset and therefore may not represent different geographic, ethnic, demographic or hospital populations.</w:t>
      </w:r>
    </w:p>
    <w:p w14:paraId="0FF6EE33"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3. Class imbalance:</w:t>
      </w:r>
      <w:r w:rsidRPr="002A21EE">
        <w:rPr>
          <w:rFonts w:eastAsia="Arial"/>
          <w:sz w:val="24"/>
          <w:szCs w:val="24"/>
        </w:rPr>
        <w:br/>
        <w:t>Some CKD stages may have fewer samples than others. Therefore, overall accuracy may hide poor performance for less-represented stages.</w:t>
      </w:r>
    </w:p>
    <w:p w14:paraId="0F1CE084"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4. Feature-related bias:</w:t>
      </w:r>
      <w:r w:rsidRPr="002A21EE">
        <w:rPr>
          <w:rFonts w:eastAsia="Arial"/>
          <w:sz w:val="24"/>
          <w:szCs w:val="24"/>
        </w:rPr>
        <w:br/>
        <w:t>The CKD staging is based on GFR, and GFR itself is calculated using factors including age, sex, race and serum creatinine. This creates a potential methodological concern because some predictors used by the system are directly involved in constructing the target stage.</w:t>
      </w:r>
    </w:p>
    <w:p w14:paraId="61DDCE17"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5. Race as a feature:</w:t>
      </w:r>
      <w:r w:rsidRPr="002A21EE">
        <w:rPr>
          <w:rFonts w:eastAsia="Arial"/>
          <w:sz w:val="24"/>
          <w:szCs w:val="24"/>
        </w:rPr>
        <w:br/>
        <w:t>The use of race in the CKD-EPI calculation is also an ethical and methodological concern. Modern clinical practice has increasingly moved away from race-based kidney-function estimation. Therefore, a contemporary extension should test race-free equations and assess whether performance changes.</w:t>
      </w:r>
    </w:p>
    <w:p w14:paraId="153833A8"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Evaluation Protocol</w:t>
      </w:r>
    </w:p>
    <w:p w14:paraId="28226BB4"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lastRenderedPageBreak/>
        <w:t xml:space="preserve">The use of 15-fold cross-validation is a positive aspect, but an </w:t>
      </w:r>
      <w:r w:rsidRPr="002A21EE">
        <w:rPr>
          <w:rFonts w:eastAsia="Arial"/>
          <w:b/>
          <w:bCs/>
          <w:sz w:val="24"/>
          <w:szCs w:val="24"/>
        </w:rPr>
        <w:t>external validation dataset</w:t>
      </w:r>
      <w:r w:rsidRPr="002A21EE">
        <w:rPr>
          <w:rFonts w:eastAsia="Arial"/>
          <w:sz w:val="24"/>
          <w:szCs w:val="24"/>
        </w:rPr>
        <w:t xml:space="preserve"> would provide stronger evidence. The authors used randomized cross-validation on the same dataset rather than testing the final model on an independent hospital population.</w:t>
      </w:r>
    </w:p>
    <w:p w14:paraId="4B8AB0A8"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Additional Experiments Recommended</w:t>
      </w:r>
    </w:p>
    <w:p w14:paraId="22A7F5D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research could be strengthened by:</w:t>
      </w:r>
    </w:p>
    <w:p w14:paraId="208E5C7F"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Testing the model on independent hospital datasets.</w:t>
      </w:r>
    </w:p>
    <w:p w14:paraId="107F3A7F"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Increasing the dataset size.</w:t>
      </w:r>
    </w:p>
    <w:p w14:paraId="7BF3E31D"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Performing stratified cross-validation.</w:t>
      </w:r>
    </w:p>
    <w:p w14:paraId="565CCC97"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Reporting confidence intervals for accuracy and F1-score.</w:t>
      </w:r>
    </w:p>
    <w:p w14:paraId="41219CD7"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Reporting macro-F1 and balanced accuracy for the multiclass problem.</w:t>
      </w:r>
    </w:p>
    <w:p w14:paraId="418AB1BB"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 xml:space="preserve">Comparing J48 with </w:t>
      </w:r>
      <w:proofErr w:type="spellStart"/>
      <w:r w:rsidRPr="002A21EE">
        <w:rPr>
          <w:rFonts w:eastAsia="Arial"/>
          <w:sz w:val="24"/>
          <w:szCs w:val="24"/>
        </w:rPr>
        <w:t>XGBoost</w:t>
      </w:r>
      <w:proofErr w:type="spellEnd"/>
      <w:r w:rsidRPr="002A21EE">
        <w:rPr>
          <w:rFonts w:eastAsia="Arial"/>
          <w:sz w:val="24"/>
          <w:szCs w:val="24"/>
        </w:rPr>
        <w:t>, SVM, Logistic Regression and modern Random Forest variants.</w:t>
      </w:r>
    </w:p>
    <w:p w14:paraId="00D133AC"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Conducting feature-importance analysis.</w:t>
      </w:r>
    </w:p>
    <w:p w14:paraId="74B7EDB3"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Performing an ablation study to determine which medical variables contribute most to prediction.</w:t>
      </w:r>
    </w:p>
    <w:p w14:paraId="4F26F047"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Testing a race-free GFR calculation.</w:t>
      </w:r>
    </w:p>
    <w:p w14:paraId="23DCA9BD" w14:textId="77777777" w:rsidR="002B24E2" w:rsidRPr="002A21EE" w:rsidRDefault="002B24E2" w:rsidP="002B24E2">
      <w:pPr>
        <w:numPr>
          <w:ilvl w:val="0"/>
          <w:numId w:val="2"/>
        </w:numPr>
        <w:tabs>
          <w:tab w:val="left" w:pos="9810"/>
        </w:tabs>
        <w:spacing w:before="60" w:after="40" w:line="360" w:lineRule="auto"/>
        <w:ind w:right="802"/>
        <w:jc w:val="both"/>
        <w:rPr>
          <w:rFonts w:eastAsia="Arial"/>
          <w:sz w:val="24"/>
          <w:szCs w:val="24"/>
        </w:rPr>
      </w:pPr>
      <w:r w:rsidRPr="002A21EE">
        <w:rPr>
          <w:rFonts w:eastAsia="Arial"/>
          <w:sz w:val="24"/>
          <w:szCs w:val="24"/>
        </w:rPr>
        <w:t>Conducting prospective clinical validation.</w:t>
      </w:r>
    </w:p>
    <w:p w14:paraId="6368783F"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202799AF">
          <v:rect id="_x0000_i1031" style="width:0;height:1.5pt" o:hralign="center" o:hrstd="t" o:hr="t" fillcolor="#a0a0a0" stroked="f"/>
        </w:pict>
      </w:r>
    </w:p>
    <w:p w14:paraId="39D9F8C1"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3(c) Real-World Applicability</w:t>
      </w:r>
    </w:p>
    <w:p w14:paraId="7A28E53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proposed system could potentially be used as a </w:t>
      </w:r>
      <w:r w:rsidRPr="002A21EE">
        <w:rPr>
          <w:rFonts w:eastAsia="Arial"/>
          <w:b/>
          <w:bCs/>
          <w:sz w:val="24"/>
          <w:szCs w:val="24"/>
        </w:rPr>
        <w:t>clinical decision-support system</w:t>
      </w:r>
      <w:r w:rsidRPr="002A21EE">
        <w:rPr>
          <w:rFonts w:eastAsia="Arial"/>
          <w:sz w:val="24"/>
          <w:szCs w:val="24"/>
        </w:rPr>
        <w:t xml:space="preserve"> for identifying patients who may require further CKD assessment.</w:t>
      </w:r>
    </w:p>
    <w:p w14:paraId="0DEE7EC5"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Possible Applications</w:t>
      </w:r>
    </w:p>
    <w:p w14:paraId="118214ED"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Hospital screening systems</w:t>
      </w:r>
    </w:p>
    <w:p w14:paraId="466974E8"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Primary healthcare centres</w:t>
      </w:r>
    </w:p>
    <w:p w14:paraId="56B6B395"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Clinical decision-support software</w:t>
      </w:r>
    </w:p>
    <w:p w14:paraId="3A144A06"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Electronic Health Record systems</w:t>
      </w:r>
    </w:p>
    <w:p w14:paraId="37689B6D"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Telemedicine platforms</w:t>
      </w:r>
    </w:p>
    <w:p w14:paraId="431F76DE"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Rural healthcare screening</w:t>
      </w:r>
    </w:p>
    <w:p w14:paraId="29200D6C"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Mobile health applications</w:t>
      </w:r>
    </w:p>
    <w:p w14:paraId="4DAFBBDB" w14:textId="77777777" w:rsidR="002B24E2" w:rsidRPr="002A21EE" w:rsidRDefault="002B24E2" w:rsidP="002B24E2">
      <w:pPr>
        <w:numPr>
          <w:ilvl w:val="0"/>
          <w:numId w:val="3"/>
        </w:numPr>
        <w:tabs>
          <w:tab w:val="left" w:pos="9810"/>
        </w:tabs>
        <w:spacing w:before="60" w:after="40" w:line="360" w:lineRule="auto"/>
        <w:ind w:right="802"/>
        <w:jc w:val="both"/>
        <w:rPr>
          <w:rFonts w:eastAsia="Arial"/>
          <w:sz w:val="24"/>
          <w:szCs w:val="24"/>
        </w:rPr>
      </w:pPr>
      <w:r w:rsidRPr="002A21EE">
        <w:rPr>
          <w:rFonts w:eastAsia="Arial"/>
          <w:sz w:val="24"/>
          <w:szCs w:val="24"/>
        </w:rPr>
        <w:t>Early-risk identification systems</w:t>
      </w:r>
    </w:p>
    <w:p w14:paraId="69C68F4E"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sz w:val="24"/>
          <w:szCs w:val="24"/>
        </w:rPr>
        <w:lastRenderedPageBreak/>
        <w:t>The authors specifically suggest that J48 could help physicians through an automated decision-support system for CKD diagnosis.</w:t>
      </w:r>
    </w:p>
    <w:p w14:paraId="01749FDF" w14:textId="77777777" w:rsidR="002B24E2" w:rsidRPr="002A21EE" w:rsidRDefault="002B24E2" w:rsidP="002B24E2">
      <w:pPr>
        <w:tabs>
          <w:tab w:val="left" w:pos="9810"/>
        </w:tabs>
        <w:spacing w:before="60" w:after="40" w:line="360" w:lineRule="auto"/>
        <w:ind w:right="802"/>
        <w:rPr>
          <w:rFonts w:eastAsia="Arial"/>
          <w:b/>
          <w:bCs/>
          <w:sz w:val="24"/>
          <w:szCs w:val="24"/>
        </w:rPr>
      </w:pPr>
      <w:r w:rsidRPr="002A21EE">
        <w:rPr>
          <w:rFonts w:eastAsia="Arial"/>
          <w:b/>
          <w:bCs/>
          <w:sz w:val="24"/>
          <w:szCs w:val="24"/>
        </w:rPr>
        <w:t>Challenges in Industry Deployment</w:t>
      </w:r>
    </w:p>
    <w:p w14:paraId="7225DD24"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Data availability:</w:t>
      </w:r>
      <w:r w:rsidRPr="002A21EE">
        <w:rPr>
          <w:rFonts w:eastAsia="Arial"/>
          <w:sz w:val="24"/>
          <w:szCs w:val="24"/>
        </w:rPr>
        <w:br/>
        <w:t>Hospitals use different data formats and may have missing or inconsistent medical records.</w:t>
      </w:r>
    </w:p>
    <w:p w14:paraId="31A19196"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Generalization:</w:t>
      </w:r>
      <w:r w:rsidRPr="002A21EE">
        <w:rPr>
          <w:rFonts w:eastAsia="Arial"/>
          <w:sz w:val="24"/>
          <w:szCs w:val="24"/>
        </w:rPr>
        <w:br/>
        <w:t>A model trained on UCI data may not generalize to patients from different countries, hospitals or demographic groups.</w:t>
      </w:r>
    </w:p>
    <w:p w14:paraId="1E5AEEE7"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Privacy:</w:t>
      </w:r>
      <w:r w:rsidRPr="002A21EE">
        <w:rPr>
          <w:rFonts w:eastAsia="Arial"/>
          <w:sz w:val="24"/>
          <w:szCs w:val="24"/>
        </w:rPr>
        <w:br/>
        <w:t>Patient data is highly sensitive and requires strong privacy and security controls.</w:t>
      </w:r>
    </w:p>
    <w:p w14:paraId="218BCB5E"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Ethical concerns:</w:t>
      </w:r>
      <w:r w:rsidRPr="002A21EE">
        <w:rPr>
          <w:rFonts w:eastAsia="Arial"/>
          <w:sz w:val="24"/>
          <w:szCs w:val="24"/>
        </w:rPr>
        <w:br/>
        <w:t>Medical AI should not replace qualified physicians. Incorrect predictions can have serious consequences.</w:t>
      </w:r>
    </w:p>
    <w:p w14:paraId="0B059883"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Explainability:</w:t>
      </w:r>
      <w:r w:rsidRPr="002A21EE">
        <w:rPr>
          <w:rFonts w:eastAsia="Arial"/>
          <w:sz w:val="24"/>
          <w:szCs w:val="24"/>
        </w:rPr>
        <w:br/>
        <w:t>J48 has an advantage because its decision rules can be inspected more easily than complex black-box models.</w:t>
      </w:r>
    </w:p>
    <w:p w14:paraId="70B89861"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Integration:</w:t>
      </w:r>
      <w:r w:rsidRPr="002A21EE">
        <w:rPr>
          <w:rFonts w:eastAsia="Arial"/>
          <w:sz w:val="24"/>
          <w:szCs w:val="24"/>
        </w:rPr>
        <w:br/>
        <w:t>The model would need to integrate with hospital information systems and Electronic Health Records.</w:t>
      </w:r>
    </w:p>
    <w:p w14:paraId="74BAA351" w14:textId="77777777" w:rsidR="002B24E2" w:rsidRPr="002A21EE" w:rsidRDefault="002B24E2" w:rsidP="002B24E2">
      <w:pPr>
        <w:tabs>
          <w:tab w:val="left" w:pos="9810"/>
        </w:tabs>
        <w:spacing w:before="60" w:after="40" w:line="360" w:lineRule="auto"/>
        <w:ind w:right="802"/>
        <w:rPr>
          <w:rFonts w:eastAsia="Arial"/>
          <w:sz w:val="24"/>
          <w:szCs w:val="24"/>
        </w:rPr>
      </w:pPr>
      <w:r w:rsidRPr="002A21EE">
        <w:rPr>
          <w:rFonts w:eastAsia="Arial"/>
          <w:b/>
          <w:bCs/>
          <w:sz w:val="24"/>
          <w:szCs w:val="24"/>
        </w:rPr>
        <w:t>Regulatory approval:</w:t>
      </w:r>
      <w:r w:rsidRPr="002A21EE">
        <w:rPr>
          <w:rFonts w:eastAsia="Arial"/>
          <w:sz w:val="24"/>
          <w:szCs w:val="24"/>
        </w:rPr>
        <w:br/>
        <w:t>A clinical AI system would require appropriate medical-device and healthcare regulatory evaluation before deployment.</w:t>
      </w:r>
    </w:p>
    <w:p w14:paraId="371851CA" w14:textId="77777777" w:rsidR="002B24E2" w:rsidRPr="002A21EE" w:rsidRDefault="00A8359E" w:rsidP="002B24E2">
      <w:pPr>
        <w:tabs>
          <w:tab w:val="left" w:pos="9810"/>
        </w:tabs>
        <w:spacing w:before="60" w:after="40" w:line="360" w:lineRule="auto"/>
        <w:ind w:right="802"/>
        <w:rPr>
          <w:rFonts w:eastAsia="Arial"/>
          <w:sz w:val="24"/>
          <w:szCs w:val="24"/>
        </w:rPr>
      </w:pPr>
      <w:r>
        <w:rPr>
          <w:rFonts w:eastAsia="Arial"/>
          <w:sz w:val="24"/>
          <w:szCs w:val="24"/>
        </w:rPr>
        <w:pict w14:anchorId="2A3F971B">
          <v:rect id="_x0000_i1032" style="width:0;height:1.5pt" o:hrstd="t" o:hr="t" fillcolor="#a0a0a0" stroked="f"/>
        </w:pict>
      </w:r>
    </w:p>
    <w:p w14:paraId="3B06737F"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TASK 4 – REFLECTION AND LEARNING OUTCOME</w:t>
      </w:r>
    </w:p>
    <w:p w14:paraId="0189A30F"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4(a) Three Key Insights Gained</w:t>
      </w:r>
    </w:p>
    <w:p w14:paraId="18413AB6"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Insight 1 – Inductive Learning</w:t>
      </w:r>
    </w:p>
    <w:p w14:paraId="19761DC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article demonstrates how a machine-learning system can learn classification rules from existing patient examples. Instead of manually programming every CKD decision rule, the J48 algorithm extracts relationships between medical attributes and CKD stages.</w:t>
      </w:r>
    </w:p>
    <w:p w14:paraId="636223F7"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CO4 connection:</w:t>
      </w:r>
      <w:r w:rsidRPr="002A21EE">
        <w:rPr>
          <w:rFonts w:eastAsia="Arial"/>
          <w:sz w:val="24"/>
          <w:szCs w:val="24"/>
        </w:rPr>
        <w:t xml:space="preserve"> This directly demonstrates </w:t>
      </w:r>
      <w:r w:rsidRPr="002A21EE">
        <w:rPr>
          <w:rFonts w:eastAsia="Arial"/>
          <w:b/>
          <w:bCs/>
          <w:sz w:val="24"/>
          <w:szCs w:val="24"/>
        </w:rPr>
        <w:t>Inductive Learning</w:t>
      </w:r>
      <w:r w:rsidRPr="002A21EE">
        <w:rPr>
          <w:rFonts w:eastAsia="Arial"/>
          <w:sz w:val="24"/>
          <w:szCs w:val="24"/>
        </w:rPr>
        <w:t>, where general knowledge is inferred from labelled examples.</w:t>
      </w:r>
    </w:p>
    <w:p w14:paraId="470A9ECC"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6494BA0D">
          <v:rect id="_x0000_i1033" style="width:0;height:1.5pt" o:hralign="center" o:hrstd="t" o:hr="t" fillcolor="#a0a0a0" stroked="f"/>
        </w:pict>
      </w:r>
    </w:p>
    <w:p w14:paraId="7D7AD504"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lastRenderedPageBreak/>
        <w:t>Insight 2 – Decision Tree Construction</w:t>
      </w:r>
    </w:p>
    <w:p w14:paraId="6C4B03A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study helped demonstrate the practical operation of a </w:t>
      </w:r>
      <w:r w:rsidRPr="002A21EE">
        <w:rPr>
          <w:rFonts w:eastAsia="Arial"/>
          <w:b/>
          <w:bCs/>
          <w:sz w:val="24"/>
          <w:szCs w:val="24"/>
        </w:rPr>
        <w:t>C4.5/J48 decision tree</w:t>
      </w:r>
      <w:r w:rsidRPr="002A21EE">
        <w:rPr>
          <w:rFonts w:eastAsia="Arial"/>
          <w:sz w:val="24"/>
          <w:szCs w:val="24"/>
        </w:rPr>
        <w:t>. The algorithm evaluates information gain and selects useful attributes for constructing the tree.</w:t>
      </w:r>
    </w:p>
    <w:p w14:paraId="14D7C14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This shows why decision trees are attractive for healthcare applications: the resulting decisions can be represented as understandable rules.</w:t>
      </w:r>
    </w:p>
    <w:p w14:paraId="341DE59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CO4 connection:</w:t>
      </w:r>
      <w:r w:rsidRPr="002A21EE">
        <w:rPr>
          <w:rFonts w:eastAsia="Arial"/>
          <w:sz w:val="24"/>
          <w:szCs w:val="24"/>
        </w:rPr>
        <w:t xml:space="preserve"> This directly connects to </w:t>
      </w:r>
      <w:r w:rsidRPr="002A21EE">
        <w:rPr>
          <w:rFonts w:eastAsia="Arial"/>
          <w:b/>
          <w:bCs/>
          <w:sz w:val="24"/>
          <w:szCs w:val="24"/>
        </w:rPr>
        <w:t>Decision Tree Learning, information gain, classification and pruning</w:t>
      </w:r>
      <w:r w:rsidRPr="002A21EE">
        <w:rPr>
          <w:rFonts w:eastAsia="Arial"/>
          <w:sz w:val="24"/>
          <w:szCs w:val="24"/>
        </w:rPr>
        <w:t>.</w:t>
      </w:r>
    </w:p>
    <w:p w14:paraId="79FE42F9"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38B27D5C">
          <v:rect id="_x0000_i1034" style="width:0;height:1.5pt" o:hralign="center" o:hrstd="t" o:hr="t" fillcolor="#a0a0a0" stroked="f"/>
        </w:pict>
      </w:r>
    </w:p>
    <w:p w14:paraId="2A5C383B"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Insight 3 – Evaluation Metrics Matter</w:t>
      </w:r>
    </w:p>
    <w:p w14:paraId="2EE5E6F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article demonstrates that accuracy alone is not sufficient for evaluating a healthcare classification model. The authors also report sensitivity, specificity, precision, F-measure and ROC area for different CKD stages.</w:t>
      </w:r>
    </w:p>
    <w:p w14:paraId="44DA0F55"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For example, Random Forest can have a high accuracy for a particular stage while having considerably lower recall or F-measure. This shows the importance of examining class-specific performance.</w:t>
      </w:r>
    </w:p>
    <w:p w14:paraId="7C8B10E8"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b/>
          <w:bCs/>
          <w:sz w:val="24"/>
          <w:szCs w:val="24"/>
        </w:rPr>
        <w:t>CO4 connection:</w:t>
      </w:r>
      <w:r w:rsidRPr="002A21EE">
        <w:rPr>
          <w:rFonts w:eastAsia="Arial"/>
          <w:sz w:val="24"/>
          <w:szCs w:val="24"/>
        </w:rPr>
        <w:t xml:space="preserve"> This connects to </w:t>
      </w:r>
      <w:r w:rsidRPr="002A21EE">
        <w:rPr>
          <w:rFonts w:eastAsia="Arial"/>
          <w:b/>
          <w:bCs/>
          <w:sz w:val="24"/>
          <w:szCs w:val="24"/>
        </w:rPr>
        <w:t>Statistical Learning and Model Evaluation</w:t>
      </w:r>
      <w:r w:rsidRPr="002A21EE">
        <w:rPr>
          <w:rFonts w:eastAsia="Arial"/>
          <w:sz w:val="24"/>
          <w:szCs w:val="24"/>
        </w:rPr>
        <w:t>, particularly confusion matrices, precision, recall, F-measure, sensitivity, specificity and ROC analysis.</w:t>
      </w:r>
    </w:p>
    <w:p w14:paraId="7E149D19"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327FF6D5">
          <v:rect id="_x0000_i1035" style="width:0;height:1.5pt" o:hralign="center" o:hrstd="t" o:hr="t" fillcolor="#a0a0a0" stroked="f"/>
        </w:pict>
      </w:r>
    </w:p>
    <w:p w14:paraId="77DBBBFE"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4(b) Proposed Extension / Novel Experiment</w:t>
      </w:r>
    </w:p>
    <w:p w14:paraId="43C7FF7A"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Proposed Enhancement: Race-Free and Multi-Hospital CKD Prediction Using an Ensemble Model</w:t>
      </w:r>
    </w:p>
    <w:p w14:paraId="6AA0BD1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I would extend the research by developing a </w:t>
      </w:r>
      <w:r w:rsidRPr="002A21EE">
        <w:rPr>
          <w:rFonts w:eastAsia="Arial"/>
          <w:b/>
          <w:bCs/>
          <w:sz w:val="24"/>
          <w:szCs w:val="24"/>
        </w:rPr>
        <w:t>race-free CKD staging model</w:t>
      </w:r>
      <w:r w:rsidRPr="002A21EE">
        <w:rPr>
          <w:rFonts w:eastAsia="Arial"/>
          <w:sz w:val="24"/>
          <w:szCs w:val="24"/>
        </w:rPr>
        <w:t xml:space="preserve"> and evaluating it on data collected from multiple hospitals.</w:t>
      </w:r>
    </w:p>
    <w:p w14:paraId="3382158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proposed experiment would compare:</w:t>
      </w:r>
    </w:p>
    <w:p w14:paraId="2080F2E0" w14:textId="77777777" w:rsidR="002B24E2" w:rsidRPr="002A21EE" w:rsidRDefault="002B24E2" w:rsidP="002B24E2">
      <w:pPr>
        <w:numPr>
          <w:ilvl w:val="0"/>
          <w:numId w:val="4"/>
        </w:numPr>
        <w:tabs>
          <w:tab w:val="left" w:pos="9810"/>
        </w:tabs>
        <w:spacing w:before="60" w:after="40" w:line="360" w:lineRule="auto"/>
        <w:ind w:right="802"/>
        <w:jc w:val="both"/>
        <w:rPr>
          <w:rFonts w:eastAsia="Arial"/>
          <w:sz w:val="24"/>
          <w:szCs w:val="24"/>
        </w:rPr>
      </w:pPr>
      <w:r w:rsidRPr="002A21EE">
        <w:rPr>
          <w:rFonts w:eastAsia="Arial"/>
          <w:sz w:val="24"/>
          <w:szCs w:val="24"/>
        </w:rPr>
        <w:t>J48 Decision Tree</w:t>
      </w:r>
    </w:p>
    <w:p w14:paraId="0DF24781" w14:textId="77777777" w:rsidR="002B24E2" w:rsidRPr="002A21EE" w:rsidRDefault="002B24E2" w:rsidP="002B24E2">
      <w:pPr>
        <w:numPr>
          <w:ilvl w:val="0"/>
          <w:numId w:val="4"/>
        </w:numPr>
        <w:tabs>
          <w:tab w:val="left" w:pos="9810"/>
        </w:tabs>
        <w:spacing w:before="60" w:after="40" w:line="360" w:lineRule="auto"/>
        <w:ind w:right="802"/>
        <w:jc w:val="both"/>
        <w:rPr>
          <w:rFonts w:eastAsia="Arial"/>
          <w:sz w:val="24"/>
          <w:szCs w:val="24"/>
        </w:rPr>
      </w:pPr>
      <w:r w:rsidRPr="002A21EE">
        <w:rPr>
          <w:rFonts w:eastAsia="Arial"/>
          <w:sz w:val="24"/>
          <w:szCs w:val="24"/>
        </w:rPr>
        <w:t>Random Forest</w:t>
      </w:r>
    </w:p>
    <w:p w14:paraId="22ADE852" w14:textId="77777777" w:rsidR="002B24E2" w:rsidRPr="002A21EE" w:rsidRDefault="002B24E2" w:rsidP="002B24E2">
      <w:pPr>
        <w:numPr>
          <w:ilvl w:val="0"/>
          <w:numId w:val="4"/>
        </w:numPr>
        <w:tabs>
          <w:tab w:val="left" w:pos="9810"/>
        </w:tabs>
        <w:spacing w:before="60" w:after="40" w:line="360" w:lineRule="auto"/>
        <w:ind w:right="802"/>
        <w:jc w:val="both"/>
        <w:rPr>
          <w:rFonts w:eastAsia="Arial"/>
          <w:sz w:val="24"/>
          <w:szCs w:val="24"/>
        </w:rPr>
      </w:pPr>
      <w:r w:rsidRPr="002A21EE">
        <w:rPr>
          <w:rFonts w:eastAsia="Arial"/>
          <w:sz w:val="24"/>
          <w:szCs w:val="24"/>
        </w:rPr>
        <w:t>Support Vector Machine</w:t>
      </w:r>
    </w:p>
    <w:p w14:paraId="04B65E12" w14:textId="77777777" w:rsidR="002B24E2" w:rsidRPr="002A21EE" w:rsidRDefault="002B24E2" w:rsidP="002B24E2">
      <w:pPr>
        <w:numPr>
          <w:ilvl w:val="0"/>
          <w:numId w:val="4"/>
        </w:numPr>
        <w:tabs>
          <w:tab w:val="left" w:pos="9810"/>
        </w:tabs>
        <w:spacing w:before="60" w:after="40" w:line="360" w:lineRule="auto"/>
        <w:ind w:right="802"/>
        <w:jc w:val="both"/>
        <w:rPr>
          <w:rFonts w:eastAsia="Arial"/>
          <w:sz w:val="24"/>
          <w:szCs w:val="24"/>
        </w:rPr>
      </w:pPr>
      <w:r w:rsidRPr="002A21EE">
        <w:rPr>
          <w:rFonts w:eastAsia="Arial"/>
          <w:sz w:val="24"/>
          <w:szCs w:val="24"/>
        </w:rPr>
        <w:t>Logistic Regression</w:t>
      </w:r>
    </w:p>
    <w:p w14:paraId="63438891" w14:textId="77777777" w:rsidR="002B24E2" w:rsidRPr="002A21EE" w:rsidRDefault="002B24E2" w:rsidP="002B24E2">
      <w:pPr>
        <w:numPr>
          <w:ilvl w:val="0"/>
          <w:numId w:val="4"/>
        </w:numPr>
        <w:tabs>
          <w:tab w:val="left" w:pos="9810"/>
        </w:tabs>
        <w:spacing w:before="60" w:after="40" w:line="360" w:lineRule="auto"/>
        <w:ind w:right="802"/>
        <w:jc w:val="both"/>
        <w:rPr>
          <w:rFonts w:eastAsia="Arial"/>
          <w:sz w:val="24"/>
          <w:szCs w:val="24"/>
        </w:rPr>
      </w:pPr>
      <w:proofErr w:type="spellStart"/>
      <w:r w:rsidRPr="002A21EE">
        <w:rPr>
          <w:rFonts w:eastAsia="Arial"/>
          <w:sz w:val="24"/>
          <w:szCs w:val="24"/>
        </w:rPr>
        <w:t>XGBoost</w:t>
      </w:r>
      <w:proofErr w:type="spellEnd"/>
    </w:p>
    <w:p w14:paraId="30DB0D13"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study would use a substantially larger dataset containing demographic information, laboratory measurements, blood-pressure measurements, diabetes-related information and kidney-function indicators.</w:t>
      </w:r>
    </w:p>
    <w:p w14:paraId="5E91690B"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lastRenderedPageBreak/>
        <w:t>The dataset would be divided into training, validation and completely independent external-testing sets. Stratified cross-validation would be used during training. Performance would be measured using accuracy, macro-F1, sensitivity, specificity, balanced accuracy and ROC-AUC.</w:t>
      </w:r>
    </w:p>
    <w:p w14:paraId="0B77AE5B"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Feasibility</w:t>
      </w:r>
    </w:p>
    <w:p w14:paraId="096886FE"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This experiment is feasible because the original study already demonstrates the effectiveness of J48 and Random Forest using the UCI dataset. The proposed extension simply adds larger and more diverse datasets, stronger evaluation and additional algorithms.</w:t>
      </w:r>
    </w:p>
    <w:p w14:paraId="0A0F7F04"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Expected Impact</w:t>
      </w:r>
    </w:p>
    <w:p w14:paraId="0F886D8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The expected impact would be a more reliable and clinically generalizable CKD prediction system. It would also allow researchers to determine whether the reported advantage of J48 remains true when the model is evaluated on larger and more diverse patient populations.</w:t>
      </w:r>
    </w:p>
    <w:p w14:paraId="7FDED345" w14:textId="77777777" w:rsidR="002B24E2" w:rsidRPr="002A21EE" w:rsidRDefault="00A8359E" w:rsidP="002B24E2">
      <w:pPr>
        <w:tabs>
          <w:tab w:val="left" w:pos="9810"/>
        </w:tabs>
        <w:spacing w:before="60" w:after="40" w:line="360" w:lineRule="auto"/>
        <w:ind w:right="802"/>
        <w:jc w:val="both"/>
        <w:rPr>
          <w:rFonts w:eastAsia="Arial"/>
          <w:sz w:val="24"/>
          <w:szCs w:val="24"/>
        </w:rPr>
      </w:pPr>
      <w:r>
        <w:rPr>
          <w:rFonts w:eastAsia="Arial"/>
          <w:sz w:val="24"/>
          <w:szCs w:val="24"/>
        </w:rPr>
        <w:pict w14:anchorId="722D1CFF">
          <v:rect id="_x0000_i1036" style="width:0;height:1.5pt" o:hralign="center" o:hrstd="t" o:hr="t" fillcolor="#a0a0a0" stroked="f"/>
        </w:pict>
      </w:r>
    </w:p>
    <w:p w14:paraId="225BE83E" w14:textId="77777777" w:rsidR="002B24E2" w:rsidRPr="002A21EE" w:rsidRDefault="002B24E2" w:rsidP="002B24E2">
      <w:pPr>
        <w:tabs>
          <w:tab w:val="left" w:pos="9810"/>
        </w:tabs>
        <w:spacing w:before="60" w:after="40" w:line="360" w:lineRule="auto"/>
        <w:ind w:right="802"/>
        <w:jc w:val="both"/>
        <w:rPr>
          <w:rFonts w:eastAsia="Arial"/>
          <w:b/>
          <w:bCs/>
          <w:sz w:val="24"/>
          <w:szCs w:val="24"/>
        </w:rPr>
      </w:pPr>
      <w:r w:rsidRPr="002A21EE">
        <w:rPr>
          <w:rFonts w:eastAsia="Arial"/>
          <w:b/>
          <w:bCs/>
          <w:sz w:val="24"/>
          <w:szCs w:val="24"/>
        </w:rPr>
        <w:t>Overall Critical Review</w:t>
      </w:r>
    </w:p>
    <w:p w14:paraId="3AE954D6"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The article provides a clear demonstration of how </w:t>
      </w:r>
      <w:r w:rsidRPr="002A21EE">
        <w:rPr>
          <w:rFonts w:eastAsia="Arial"/>
          <w:b/>
          <w:bCs/>
          <w:sz w:val="24"/>
          <w:szCs w:val="24"/>
        </w:rPr>
        <w:t>decision-tree-based inductive learning can be applied to healthcare classification</w:t>
      </w:r>
      <w:r w:rsidRPr="002A21EE">
        <w:rPr>
          <w:rFonts w:eastAsia="Arial"/>
          <w:sz w:val="24"/>
          <w:szCs w:val="24"/>
        </w:rPr>
        <w:t>. Its major contribution is the comparison of J48 and Random Forest for CKD stage prediction, with J48 achieving 85.5% overall accuracy and a shorter reported execution time of 0.03 seconds compared with Random Forest's 78.25% accuracy and 0.28 seconds.</w:t>
      </w:r>
    </w:p>
    <w:p w14:paraId="24686611"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However, the findings should not be interpreted as proof of clinical readiness. The relatively small 400-record dataset, absence of independent external validation, possible class-distribution effects and the use of race in the GFR calculation are important limitations. The strongest next step would therefore be testing the method on large, multi-centre datasets using contemporary race-free kidney-function estimation and rigorous external validation.</w:t>
      </w:r>
    </w:p>
    <w:p w14:paraId="54206939" w14:textId="77777777" w:rsidR="002B24E2" w:rsidRPr="002A21EE" w:rsidRDefault="002B24E2" w:rsidP="002B24E2">
      <w:pPr>
        <w:tabs>
          <w:tab w:val="left" w:pos="9810"/>
        </w:tabs>
        <w:spacing w:before="60" w:after="40" w:line="360" w:lineRule="auto"/>
        <w:ind w:right="802"/>
        <w:jc w:val="both"/>
        <w:rPr>
          <w:rFonts w:eastAsia="Arial"/>
          <w:sz w:val="24"/>
          <w:szCs w:val="24"/>
        </w:rPr>
      </w:pPr>
      <w:r w:rsidRPr="002A21EE">
        <w:rPr>
          <w:rFonts w:eastAsia="Arial"/>
          <w:sz w:val="24"/>
          <w:szCs w:val="24"/>
        </w:rPr>
        <w:t xml:space="preserve">Overall, the article is highly relevant to </w:t>
      </w:r>
      <w:r w:rsidRPr="002A21EE">
        <w:rPr>
          <w:rFonts w:eastAsia="Arial"/>
          <w:b/>
          <w:bCs/>
          <w:sz w:val="24"/>
          <w:szCs w:val="24"/>
        </w:rPr>
        <w:t>CO4 because it demonstrates inductive learning, decision-tree construction, ensemble learning and statistical evaluation of machine-learning models in a real-world healthcare application</w:t>
      </w:r>
      <w:r w:rsidRPr="002A21EE">
        <w:rPr>
          <w:rFonts w:eastAsia="Arial"/>
          <w:sz w:val="24"/>
          <w:szCs w:val="24"/>
        </w:rPr>
        <w:t>.</w:t>
      </w:r>
    </w:p>
    <w:p w14:paraId="51F1D6F6" w14:textId="77777777" w:rsidR="00997CF2" w:rsidRPr="002A21EE" w:rsidRDefault="00997CF2" w:rsidP="002B24E2">
      <w:pPr>
        <w:tabs>
          <w:tab w:val="left" w:pos="9810"/>
        </w:tabs>
        <w:spacing w:before="60" w:after="40" w:line="360" w:lineRule="auto"/>
        <w:ind w:right="802"/>
        <w:jc w:val="both"/>
        <w:rPr>
          <w:rFonts w:eastAsia="Arial"/>
          <w:sz w:val="24"/>
          <w:szCs w:val="24"/>
        </w:rPr>
      </w:pPr>
    </w:p>
    <w:p w14:paraId="45D06FF6" w14:textId="77777777" w:rsidR="00997CF2" w:rsidRPr="002A21EE" w:rsidRDefault="00997CF2" w:rsidP="002B24E2">
      <w:pPr>
        <w:tabs>
          <w:tab w:val="left" w:pos="9810"/>
        </w:tabs>
        <w:spacing w:before="60" w:after="40" w:line="360" w:lineRule="auto"/>
        <w:ind w:right="802"/>
        <w:jc w:val="both"/>
        <w:rPr>
          <w:rFonts w:eastAsia="Arial"/>
          <w:sz w:val="24"/>
          <w:szCs w:val="24"/>
        </w:rPr>
      </w:pPr>
    </w:p>
    <w:p w14:paraId="68640CFA" w14:textId="77777777" w:rsidR="00997CF2" w:rsidRPr="002B24E2" w:rsidRDefault="00A8359E" w:rsidP="002B24E2">
      <w:pPr>
        <w:spacing w:line="360" w:lineRule="auto"/>
        <w:ind w:right="802"/>
        <w:jc w:val="both"/>
        <w:rPr>
          <w:rFonts w:eastAsia="Arial"/>
          <w:sz w:val="24"/>
          <w:szCs w:val="24"/>
          <w:u w:val="single"/>
        </w:rPr>
      </w:pPr>
      <w:r w:rsidRPr="002B24E2">
        <w:br w:type="page"/>
      </w:r>
    </w:p>
    <w:p w14:paraId="6152C024" w14:textId="77777777" w:rsidR="00997CF2" w:rsidRPr="002B24E2" w:rsidRDefault="00997CF2">
      <w:pPr>
        <w:tabs>
          <w:tab w:val="left" w:pos="9810"/>
        </w:tabs>
        <w:spacing w:before="120" w:after="80"/>
        <w:jc w:val="both"/>
        <w:rPr>
          <w:rFonts w:eastAsia="Arial"/>
          <w:b/>
          <w:bCs/>
          <w:sz w:val="24"/>
          <w:szCs w:val="24"/>
          <w:u w:val="single"/>
        </w:rPr>
      </w:pPr>
    </w:p>
    <w:p w14:paraId="3EA1FF71" w14:textId="77777777" w:rsidR="00997CF2" w:rsidRPr="002B24E2" w:rsidRDefault="00997CF2">
      <w:pPr>
        <w:tabs>
          <w:tab w:val="left" w:pos="9810"/>
        </w:tabs>
        <w:spacing w:before="120" w:after="80"/>
        <w:rPr>
          <w:rFonts w:eastAsia="Arial"/>
          <w:b/>
          <w:bCs/>
          <w:sz w:val="24"/>
          <w:szCs w:val="24"/>
          <w:u w:val="single"/>
        </w:rPr>
      </w:pPr>
    </w:p>
    <w:p w14:paraId="67D16E23" w14:textId="77777777" w:rsidR="00997CF2" w:rsidRPr="002B24E2" w:rsidRDefault="00997CF2">
      <w:pPr>
        <w:tabs>
          <w:tab w:val="left" w:pos="9810"/>
        </w:tabs>
        <w:spacing w:before="120" w:after="80"/>
        <w:rPr>
          <w:rFonts w:eastAsia="Arial"/>
          <w:b/>
          <w:bCs/>
          <w:sz w:val="24"/>
          <w:szCs w:val="24"/>
          <w:u w:val="single"/>
        </w:rPr>
      </w:pPr>
    </w:p>
    <w:p w14:paraId="687B179E" w14:textId="77777777" w:rsidR="00997CF2" w:rsidRPr="002B24E2" w:rsidRDefault="00A8359E">
      <w:pPr>
        <w:tabs>
          <w:tab w:val="left" w:pos="9810"/>
        </w:tabs>
        <w:spacing w:before="120" w:after="80"/>
        <w:rPr>
          <w:rFonts w:eastAsia="Arial"/>
          <w:b/>
          <w:bCs/>
          <w:sz w:val="24"/>
          <w:szCs w:val="24"/>
          <w:u w:val="single"/>
        </w:rPr>
      </w:pPr>
      <w:r w:rsidRPr="002B24E2">
        <w:rPr>
          <w:rFonts w:eastAsia="Arial"/>
          <w:b/>
          <w:bCs/>
          <w:sz w:val="24"/>
          <w:szCs w:val="24"/>
          <w:u w:val="single"/>
        </w:rPr>
        <w:t>RUBRICS FOR CALCULATION:</w:t>
      </w:r>
    </w:p>
    <w:p w14:paraId="5545FF9C" w14:textId="77777777" w:rsidR="00997CF2" w:rsidRPr="002B24E2" w:rsidRDefault="00997CF2">
      <w:pPr>
        <w:tabs>
          <w:tab w:val="left" w:pos="9810"/>
        </w:tabs>
        <w:spacing w:before="120" w:after="80"/>
        <w:rPr>
          <w:rFonts w:eastAsia="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997CF2" w:rsidRPr="002B24E2" w14:paraId="439E30A3"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796BDD22" w14:textId="77777777" w:rsidR="00997CF2" w:rsidRPr="002B24E2" w:rsidRDefault="00A8359E">
            <w:pPr>
              <w:rPr>
                <w:rFonts w:eastAsia="Arial"/>
                <w:b/>
                <w:bCs/>
                <w:color w:val="000000"/>
              </w:rPr>
            </w:pPr>
            <w:r w:rsidRPr="002B24E2">
              <w:rPr>
                <w:rFonts w:eastAsia="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3A0F5CE9" w14:textId="77777777" w:rsidR="00997CF2" w:rsidRPr="002B24E2" w:rsidRDefault="00A8359E">
            <w:pPr>
              <w:jc w:val="center"/>
              <w:rPr>
                <w:rFonts w:eastAsia="Arial"/>
                <w:b/>
                <w:bCs/>
                <w:color w:val="000000"/>
              </w:rPr>
            </w:pPr>
            <w:r w:rsidRPr="002B24E2">
              <w:rPr>
                <w:rFonts w:eastAsia="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7A6C1E59" w14:textId="77777777" w:rsidR="00997CF2" w:rsidRPr="002B24E2" w:rsidRDefault="00A8359E">
            <w:pPr>
              <w:rPr>
                <w:rFonts w:eastAsia="Arial"/>
                <w:b/>
                <w:bCs/>
                <w:color w:val="000000"/>
              </w:rPr>
            </w:pPr>
            <w:r w:rsidRPr="002B24E2">
              <w:rPr>
                <w:rFonts w:eastAsia="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20D53605" w14:textId="77777777" w:rsidR="00997CF2" w:rsidRPr="002B24E2" w:rsidRDefault="00A8359E">
            <w:pPr>
              <w:rPr>
                <w:rFonts w:eastAsia="Arial"/>
                <w:b/>
                <w:bCs/>
                <w:color w:val="000000"/>
              </w:rPr>
            </w:pPr>
            <w:r w:rsidRPr="002B24E2">
              <w:rPr>
                <w:rFonts w:eastAsia="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E8610B2" w14:textId="77777777" w:rsidR="00997CF2" w:rsidRPr="002B24E2" w:rsidRDefault="00A8359E">
            <w:pPr>
              <w:ind w:right="-108"/>
              <w:rPr>
                <w:rFonts w:eastAsia="Arial"/>
                <w:b/>
                <w:bCs/>
                <w:color w:val="000000"/>
              </w:rPr>
            </w:pPr>
            <w:r w:rsidRPr="002B24E2">
              <w:rPr>
                <w:rFonts w:eastAsia="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683B3CF3" w14:textId="77777777" w:rsidR="00997CF2" w:rsidRPr="002B24E2" w:rsidRDefault="00A8359E">
            <w:pPr>
              <w:rPr>
                <w:rFonts w:eastAsia="Arial"/>
                <w:b/>
                <w:bCs/>
                <w:color w:val="000000"/>
              </w:rPr>
            </w:pPr>
            <w:r w:rsidRPr="002B24E2">
              <w:rPr>
                <w:rFonts w:eastAsia="Arial"/>
                <w:b/>
                <w:bCs/>
                <w:color w:val="000000"/>
              </w:rPr>
              <w:t>Level 1 (Beginning)</w:t>
            </w:r>
          </w:p>
        </w:tc>
      </w:tr>
      <w:tr w:rsidR="00997CF2" w:rsidRPr="002B24E2" w14:paraId="38BA546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6BCA872" w14:textId="77777777" w:rsidR="00997CF2" w:rsidRPr="002B24E2" w:rsidRDefault="00A8359E">
            <w:pPr>
              <w:rPr>
                <w:rFonts w:eastAsia="Arial"/>
                <w:color w:val="000000"/>
              </w:rPr>
            </w:pPr>
            <w:r w:rsidRPr="002B24E2">
              <w:rPr>
                <w:rFonts w:eastAsia="Arial"/>
                <w:color w:val="000000"/>
              </w:rPr>
              <w:t>Understanding of Article</w:t>
            </w:r>
          </w:p>
        </w:tc>
        <w:tc>
          <w:tcPr>
            <w:tcW w:w="1350" w:type="dxa"/>
            <w:tcBorders>
              <w:top w:val="nil"/>
              <w:left w:val="nil"/>
              <w:bottom w:val="single" w:sz="4" w:space="0" w:color="000000"/>
              <w:right w:val="single" w:sz="4" w:space="0" w:color="000000"/>
            </w:tcBorders>
            <w:vAlign w:val="center"/>
          </w:tcPr>
          <w:p w14:paraId="2E96DEFA" w14:textId="77777777" w:rsidR="00997CF2" w:rsidRPr="002B24E2" w:rsidRDefault="00A8359E">
            <w:pPr>
              <w:jc w:val="center"/>
              <w:rPr>
                <w:rFonts w:eastAsia="Arial"/>
                <w:color w:val="000000"/>
              </w:rPr>
            </w:pPr>
            <w:r w:rsidRPr="002B24E2">
              <w:rPr>
                <w:rFonts w:eastAsia="Arial"/>
                <w:color w:val="000000"/>
              </w:rPr>
              <w:t>20%</w:t>
            </w:r>
          </w:p>
        </w:tc>
        <w:tc>
          <w:tcPr>
            <w:tcW w:w="2040" w:type="dxa"/>
            <w:tcBorders>
              <w:top w:val="nil"/>
              <w:left w:val="nil"/>
              <w:bottom w:val="single" w:sz="4" w:space="0" w:color="000000"/>
              <w:right w:val="single" w:sz="4" w:space="0" w:color="000000"/>
            </w:tcBorders>
            <w:vAlign w:val="center"/>
          </w:tcPr>
          <w:p w14:paraId="6CF4F42F" w14:textId="77777777" w:rsidR="00997CF2" w:rsidRPr="002B24E2" w:rsidRDefault="00A8359E">
            <w:pPr>
              <w:rPr>
                <w:rFonts w:eastAsia="Arial"/>
                <w:color w:val="000000"/>
              </w:rPr>
            </w:pPr>
            <w:r w:rsidRPr="002B24E2">
              <w:rPr>
                <w:rFonts w:eastAsia="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C48A756" w14:textId="77777777" w:rsidR="00997CF2" w:rsidRPr="002B24E2" w:rsidRDefault="00A8359E">
            <w:pPr>
              <w:rPr>
                <w:rFonts w:eastAsia="Arial"/>
                <w:color w:val="000000"/>
              </w:rPr>
            </w:pPr>
            <w:r w:rsidRPr="002B24E2">
              <w:rPr>
                <w:rFonts w:eastAsia="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5A48563F" w14:textId="77777777" w:rsidR="00997CF2" w:rsidRPr="002B24E2" w:rsidRDefault="00A8359E">
            <w:pPr>
              <w:rPr>
                <w:rFonts w:eastAsia="Arial"/>
                <w:color w:val="000000"/>
              </w:rPr>
            </w:pPr>
            <w:r w:rsidRPr="002B24E2">
              <w:rPr>
                <w:rFonts w:eastAsia="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4219E15" w14:textId="77777777" w:rsidR="00997CF2" w:rsidRPr="002B24E2" w:rsidRDefault="00A8359E">
            <w:pPr>
              <w:rPr>
                <w:rFonts w:eastAsia="Arial"/>
                <w:color w:val="000000"/>
              </w:rPr>
            </w:pPr>
            <w:r w:rsidRPr="002B24E2">
              <w:rPr>
                <w:rFonts w:eastAsia="Arial"/>
                <w:color w:val="000000"/>
              </w:rPr>
              <w:t>Lacks understanding of the article</w:t>
            </w:r>
          </w:p>
        </w:tc>
      </w:tr>
      <w:tr w:rsidR="00997CF2" w:rsidRPr="002B24E2" w14:paraId="209485C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F441BC0" w14:textId="77777777" w:rsidR="00997CF2" w:rsidRPr="002B24E2" w:rsidRDefault="00A8359E">
            <w:pPr>
              <w:rPr>
                <w:rFonts w:eastAsia="Arial"/>
                <w:color w:val="000000"/>
              </w:rPr>
            </w:pPr>
            <w:r w:rsidRPr="002B24E2">
              <w:rPr>
                <w:rFonts w:eastAsia="Arial"/>
                <w:color w:val="000000"/>
              </w:rPr>
              <w:t>Summary</w:t>
            </w:r>
          </w:p>
        </w:tc>
        <w:tc>
          <w:tcPr>
            <w:tcW w:w="1350" w:type="dxa"/>
            <w:tcBorders>
              <w:top w:val="nil"/>
              <w:left w:val="nil"/>
              <w:bottom w:val="single" w:sz="4" w:space="0" w:color="000000"/>
              <w:right w:val="single" w:sz="4" w:space="0" w:color="000000"/>
            </w:tcBorders>
            <w:vAlign w:val="center"/>
          </w:tcPr>
          <w:p w14:paraId="52E98105" w14:textId="77777777" w:rsidR="00997CF2" w:rsidRPr="002B24E2" w:rsidRDefault="00A8359E">
            <w:pPr>
              <w:jc w:val="center"/>
              <w:rPr>
                <w:rFonts w:eastAsia="Arial"/>
                <w:color w:val="000000"/>
              </w:rPr>
            </w:pPr>
            <w:r w:rsidRPr="002B24E2">
              <w:rPr>
                <w:rFonts w:eastAsia="Arial"/>
                <w:color w:val="000000"/>
              </w:rPr>
              <w:t>20%</w:t>
            </w:r>
          </w:p>
        </w:tc>
        <w:tc>
          <w:tcPr>
            <w:tcW w:w="2040" w:type="dxa"/>
            <w:tcBorders>
              <w:top w:val="nil"/>
              <w:left w:val="nil"/>
              <w:bottom w:val="single" w:sz="4" w:space="0" w:color="000000"/>
              <w:right w:val="single" w:sz="4" w:space="0" w:color="000000"/>
            </w:tcBorders>
            <w:vAlign w:val="center"/>
          </w:tcPr>
          <w:p w14:paraId="630788B6" w14:textId="77777777" w:rsidR="00997CF2" w:rsidRPr="002B24E2" w:rsidRDefault="00A8359E">
            <w:pPr>
              <w:rPr>
                <w:rFonts w:eastAsia="Arial"/>
                <w:color w:val="000000"/>
              </w:rPr>
            </w:pPr>
            <w:r w:rsidRPr="002B24E2">
              <w:rPr>
                <w:rFonts w:eastAsia="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33149D89" w14:textId="77777777" w:rsidR="00997CF2" w:rsidRPr="002B24E2" w:rsidRDefault="00A8359E">
            <w:pPr>
              <w:rPr>
                <w:rFonts w:eastAsia="Arial"/>
                <w:color w:val="000000"/>
              </w:rPr>
            </w:pPr>
            <w:r w:rsidRPr="002B24E2">
              <w:rPr>
                <w:rFonts w:eastAsia="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38EC6E6E" w14:textId="77777777" w:rsidR="00997CF2" w:rsidRPr="002B24E2" w:rsidRDefault="00A8359E">
            <w:pPr>
              <w:rPr>
                <w:rFonts w:eastAsia="Arial"/>
                <w:color w:val="000000"/>
              </w:rPr>
            </w:pPr>
            <w:r w:rsidRPr="002B24E2">
              <w:rPr>
                <w:rFonts w:eastAsia="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61554DBF" w14:textId="77777777" w:rsidR="00997CF2" w:rsidRPr="002B24E2" w:rsidRDefault="00A8359E">
            <w:pPr>
              <w:rPr>
                <w:rFonts w:eastAsia="Arial"/>
                <w:color w:val="000000"/>
              </w:rPr>
            </w:pPr>
            <w:r w:rsidRPr="002B24E2">
              <w:rPr>
                <w:rFonts w:eastAsia="Arial"/>
                <w:color w:val="000000"/>
              </w:rPr>
              <w:t>Poor or incorrect summary</w:t>
            </w:r>
          </w:p>
        </w:tc>
      </w:tr>
      <w:tr w:rsidR="00997CF2" w:rsidRPr="002B24E2" w14:paraId="509A6DD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CDD2AFC" w14:textId="77777777" w:rsidR="00997CF2" w:rsidRPr="002B24E2" w:rsidRDefault="00A8359E">
            <w:pPr>
              <w:rPr>
                <w:rFonts w:eastAsia="Arial"/>
                <w:color w:val="000000"/>
              </w:rPr>
            </w:pPr>
            <w:r w:rsidRPr="002B24E2">
              <w:rPr>
                <w:rFonts w:eastAsia="Arial"/>
                <w:color w:val="000000"/>
              </w:rPr>
              <w:t>Critical Analysis</w:t>
            </w:r>
          </w:p>
        </w:tc>
        <w:tc>
          <w:tcPr>
            <w:tcW w:w="1350" w:type="dxa"/>
            <w:tcBorders>
              <w:top w:val="nil"/>
              <w:left w:val="nil"/>
              <w:bottom w:val="single" w:sz="4" w:space="0" w:color="000000"/>
              <w:right w:val="single" w:sz="4" w:space="0" w:color="000000"/>
            </w:tcBorders>
            <w:vAlign w:val="center"/>
          </w:tcPr>
          <w:p w14:paraId="4BC703E0" w14:textId="77777777" w:rsidR="00997CF2" w:rsidRPr="002B24E2" w:rsidRDefault="00A8359E">
            <w:pPr>
              <w:jc w:val="center"/>
              <w:rPr>
                <w:rFonts w:eastAsia="Arial"/>
                <w:color w:val="000000"/>
              </w:rPr>
            </w:pPr>
            <w:r w:rsidRPr="002B24E2">
              <w:rPr>
                <w:rFonts w:eastAsia="Arial"/>
                <w:color w:val="000000"/>
              </w:rPr>
              <w:t>25%</w:t>
            </w:r>
          </w:p>
        </w:tc>
        <w:tc>
          <w:tcPr>
            <w:tcW w:w="2040" w:type="dxa"/>
            <w:tcBorders>
              <w:top w:val="nil"/>
              <w:left w:val="nil"/>
              <w:bottom w:val="single" w:sz="4" w:space="0" w:color="000000"/>
              <w:right w:val="single" w:sz="4" w:space="0" w:color="000000"/>
            </w:tcBorders>
            <w:vAlign w:val="center"/>
          </w:tcPr>
          <w:p w14:paraId="2CEC8BCE" w14:textId="77777777" w:rsidR="00997CF2" w:rsidRPr="002B24E2" w:rsidRDefault="00A8359E">
            <w:pPr>
              <w:rPr>
                <w:rFonts w:eastAsia="Arial"/>
                <w:color w:val="000000"/>
              </w:rPr>
            </w:pPr>
            <w:r w:rsidRPr="002B24E2">
              <w:rPr>
                <w:rFonts w:eastAsia="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09BC391A" w14:textId="77777777" w:rsidR="00997CF2" w:rsidRPr="002B24E2" w:rsidRDefault="00A8359E">
            <w:pPr>
              <w:rPr>
                <w:rFonts w:eastAsia="Arial"/>
                <w:color w:val="000000"/>
              </w:rPr>
            </w:pPr>
            <w:r w:rsidRPr="002B24E2">
              <w:rPr>
                <w:rFonts w:eastAsia="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14E75711" w14:textId="77777777" w:rsidR="00997CF2" w:rsidRPr="002B24E2" w:rsidRDefault="00A8359E">
            <w:pPr>
              <w:rPr>
                <w:rFonts w:eastAsia="Arial"/>
                <w:color w:val="000000"/>
              </w:rPr>
            </w:pPr>
            <w:r w:rsidRPr="002B24E2">
              <w:rPr>
                <w:rFonts w:eastAsia="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A03D8A2" w14:textId="77777777" w:rsidR="00997CF2" w:rsidRPr="002B24E2" w:rsidRDefault="00A8359E">
            <w:pPr>
              <w:rPr>
                <w:rFonts w:eastAsia="Arial"/>
                <w:color w:val="000000"/>
              </w:rPr>
            </w:pPr>
            <w:r w:rsidRPr="002B24E2">
              <w:rPr>
                <w:rFonts w:eastAsia="Arial"/>
                <w:color w:val="000000"/>
              </w:rPr>
              <w:t>No meaningful analysis</w:t>
            </w:r>
          </w:p>
        </w:tc>
      </w:tr>
      <w:tr w:rsidR="00997CF2" w:rsidRPr="002B24E2" w14:paraId="147D5CF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F7459F2" w14:textId="77777777" w:rsidR="00997CF2" w:rsidRPr="002B24E2" w:rsidRDefault="00A8359E">
            <w:pPr>
              <w:rPr>
                <w:rFonts w:eastAsia="Arial"/>
                <w:color w:val="000000"/>
              </w:rPr>
            </w:pPr>
            <w:r w:rsidRPr="002B24E2">
              <w:rPr>
                <w:rFonts w:eastAsia="Arial"/>
                <w:color w:val="000000"/>
              </w:rPr>
              <w:t>Use of Evidence</w:t>
            </w:r>
          </w:p>
        </w:tc>
        <w:tc>
          <w:tcPr>
            <w:tcW w:w="1350" w:type="dxa"/>
            <w:tcBorders>
              <w:top w:val="nil"/>
              <w:left w:val="nil"/>
              <w:bottom w:val="single" w:sz="4" w:space="0" w:color="000000"/>
              <w:right w:val="single" w:sz="4" w:space="0" w:color="000000"/>
            </w:tcBorders>
            <w:vAlign w:val="center"/>
          </w:tcPr>
          <w:p w14:paraId="3DAB8363" w14:textId="77777777" w:rsidR="00997CF2" w:rsidRPr="002B24E2" w:rsidRDefault="00A8359E">
            <w:pPr>
              <w:jc w:val="center"/>
              <w:rPr>
                <w:rFonts w:eastAsia="Arial"/>
                <w:color w:val="000000"/>
              </w:rPr>
            </w:pPr>
            <w:r w:rsidRPr="002B24E2">
              <w:rPr>
                <w:rFonts w:eastAsia="Arial"/>
                <w:color w:val="000000"/>
              </w:rPr>
              <w:t>15%</w:t>
            </w:r>
          </w:p>
        </w:tc>
        <w:tc>
          <w:tcPr>
            <w:tcW w:w="2040" w:type="dxa"/>
            <w:tcBorders>
              <w:top w:val="nil"/>
              <w:left w:val="nil"/>
              <w:bottom w:val="single" w:sz="4" w:space="0" w:color="000000"/>
              <w:right w:val="single" w:sz="4" w:space="0" w:color="000000"/>
            </w:tcBorders>
            <w:vAlign w:val="center"/>
          </w:tcPr>
          <w:p w14:paraId="77DC4B12" w14:textId="77777777" w:rsidR="00997CF2" w:rsidRPr="002B24E2" w:rsidRDefault="00A8359E">
            <w:pPr>
              <w:rPr>
                <w:rFonts w:eastAsia="Arial"/>
                <w:color w:val="000000"/>
              </w:rPr>
            </w:pPr>
            <w:r w:rsidRPr="002B24E2">
              <w:rPr>
                <w:rFonts w:eastAsia="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5938F723" w14:textId="77777777" w:rsidR="00997CF2" w:rsidRPr="002B24E2" w:rsidRDefault="00A8359E">
            <w:pPr>
              <w:rPr>
                <w:rFonts w:eastAsia="Arial"/>
                <w:color w:val="000000"/>
              </w:rPr>
            </w:pPr>
            <w:r w:rsidRPr="002B24E2">
              <w:rPr>
                <w:rFonts w:eastAsia="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796DCE75" w14:textId="77777777" w:rsidR="00997CF2" w:rsidRPr="002B24E2" w:rsidRDefault="00A8359E">
            <w:pPr>
              <w:rPr>
                <w:rFonts w:eastAsia="Arial"/>
                <w:color w:val="000000"/>
              </w:rPr>
            </w:pPr>
            <w:r w:rsidRPr="002B24E2">
              <w:rPr>
                <w:rFonts w:eastAsia="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0496490E" w14:textId="77777777" w:rsidR="00997CF2" w:rsidRPr="002B24E2" w:rsidRDefault="00A8359E">
            <w:pPr>
              <w:rPr>
                <w:rFonts w:eastAsia="Arial"/>
                <w:color w:val="000000"/>
              </w:rPr>
            </w:pPr>
            <w:r w:rsidRPr="002B24E2">
              <w:rPr>
                <w:rFonts w:eastAsia="Arial"/>
                <w:color w:val="000000"/>
              </w:rPr>
              <w:t>No supporting evidence provided</w:t>
            </w:r>
          </w:p>
        </w:tc>
      </w:tr>
      <w:tr w:rsidR="00997CF2" w:rsidRPr="002B24E2" w14:paraId="1DB1FA88"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863BF54" w14:textId="77777777" w:rsidR="00997CF2" w:rsidRPr="002B24E2" w:rsidRDefault="00A8359E">
            <w:pPr>
              <w:rPr>
                <w:rFonts w:eastAsia="Arial"/>
                <w:color w:val="000000"/>
              </w:rPr>
            </w:pPr>
            <w:r w:rsidRPr="002B24E2">
              <w:rPr>
                <w:rFonts w:eastAsia="Arial"/>
                <w:color w:val="000000"/>
              </w:rPr>
              <w:t>Organization</w:t>
            </w:r>
          </w:p>
        </w:tc>
        <w:tc>
          <w:tcPr>
            <w:tcW w:w="1350" w:type="dxa"/>
            <w:tcBorders>
              <w:top w:val="nil"/>
              <w:left w:val="nil"/>
              <w:bottom w:val="single" w:sz="4" w:space="0" w:color="000000"/>
              <w:right w:val="single" w:sz="4" w:space="0" w:color="000000"/>
            </w:tcBorders>
            <w:vAlign w:val="center"/>
          </w:tcPr>
          <w:p w14:paraId="15AFC652" w14:textId="77777777" w:rsidR="00997CF2" w:rsidRPr="002B24E2" w:rsidRDefault="00A8359E">
            <w:pPr>
              <w:jc w:val="center"/>
              <w:rPr>
                <w:rFonts w:eastAsia="Arial"/>
                <w:color w:val="000000"/>
              </w:rPr>
            </w:pPr>
            <w:r w:rsidRPr="002B24E2">
              <w:rPr>
                <w:rFonts w:eastAsia="Arial"/>
                <w:color w:val="000000"/>
              </w:rPr>
              <w:t>20%</w:t>
            </w:r>
          </w:p>
        </w:tc>
        <w:tc>
          <w:tcPr>
            <w:tcW w:w="2040" w:type="dxa"/>
            <w:tcBorders>
              <w:top w:val="nil"/>
              <w:left w:val="nil"/>
              <w:bottom w:val="single" w:sz="4" w:space="0" w:color="000000"/>
              <w:right w:val="single" w:sz="4" w:space="0" w:color="000000"/>
            </w:tcBorders>
            <w:vAlign w:val="center"/>
          </w:tcPr>
          <w:p w14:paraId="1357F23C" w14:textId="77777777" w:rsidR="00997CF2" w:rsidRPr="002B24E2" w:rsidRDefault="00A8359E">
            <w:pPr>
              <w:rPr>
                <w:rFonts w:eastAsia="Arial"/>
                <w:color w:val="000000"/>
              </w:rPr>
            </w:pPr>
            <w:r w:rsidRPr="002B24E2">
              <w:rPr>
                <w:rFonts w:eastAsia="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2FF4B559" w14:textId="77777777" w:rsidR="00997CF2" w:rsidRPr="002B24E2" w:rsidRDefault="00A8359E">
            <w:pPr>
              <w:rPr>
                <w:rFonts w:eastAsia="Arial"/>
                <w:color w:val="000000"/>
              </w:rPr>
            </w:pPr>
            <w:r w:rsidRPr="002B24E2">
              <w:rPr>
                <w:rFonts w:eastAsia="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59DDF118" w14:textId="77777777" w:rsidR="00997CF2" w:rsidRPr="002B24E2" w:rsidRDefault="00A8359E">
            <w:pPr>
              <w:rPr>
                <w:rFonts w:eastAsia="Arial"/>
                <w:color w:val="000000"/>
              </w:rPr>
            </w:pPr>
            <w:r w:rsidRPr="002B24E2">
              <w:rPr>
                <w:rFonts w:eastAsia="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327716C9" w14:textId="77777777" w:rsidR="00997CF2" w:rsidRPr="002B24E2" w:rsidRDefault="00A8359E">
            <w:pPr>
              <w:rPr>
                <w:rFonts w:eastAsia="Arial"/>
                <w:color w:val="000000"/>
              </w:rPr>
            </w:pPr>
            <w:r w:rsidRPr="002B24E2">
              <w:rPr>
                <w:rFonts w:eastAsia="Arial"/>
                <w:color w:val="000000"/>
              </w:rPr>
              <w:t>Disorganized and difficult to understand</w:t>
            </w:r>
          </w:p>
        </w:tc>
      </w:tr>
    </w:tbl>
    <w:p w14:paraId="4FE50142" w14:textId="77777777" w:rsidR="00997CF2" w:rsidRPr="002B24E2" w:rsidRDefault="00997CF2">
      <w:pPr>
        <w:tabs>
          <w:tab w:val="left" w:pos="9810"/>
        </w:tabs>
        <w:spacing w:before="120" w:after="80"/>
        <w:rPr>
          <w:rFonts w:eastAsia="Arial"/>
          <w:b/>
          <w:bCs/>
          <w:sz w:val="24"/>
          <w:szCs w:val="24"/>
          <w:u w:val="single"/>
        </w:rPr>
      </w:pPr>
    </w:p>
    <w:sectPr w:rsidR="00997CF2" w:rsidRPr="002B24E2">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380A48A-9310-4B79-A2CD-8CCE5B1942D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3216B1CA-687B-46A3-80B6-81903D75E801}"/>
  </w:font>
  <w:font w:name="Cambria">
    <w:panose1 w:val="02040503050406030204"/>
    <w:charset w:val="00"/>
    <w:family w:val="roman"/>
    <w:pitch w:val="variable"/>
    <w:sig w:usb0="E00006FF" w:usb1="420024FF" w:usb2="02000000" w:usb3="00000000" w:csb0="0000019F" w:csb1="00000000"/>
    <w:embedRegular r:id="rId3" w:fontKey="{5CB24431-0149-4996-8316-B6D7CF25AE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71767"/>
    <w:multiLevelType w:val="multilevel"/>
    <w:tmpl w:val="1B5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D53AE"/>
    <w:multiLevelType w:val="multilevel"/>
    <w:tmpl w:val="EEBC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5F0977"/>
    <w:multiLevelType w:val="multilevel"/>
    <w:tmpl w:val="878E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0A76C4"/>
    <w:multiLevelType w:val="multilevel"/>
    <w:tmpl w:val="37A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873734">
    <w:abstractNumId w:val="1"/>
  </w:num>
  <w:num w:numId="2" w16cid:durableId="1341814626">
    <w:abstractNumId w:val="2"/>
  </w:num>
  <w:num w:numId="3" w16cid:durableId="1276057136">
    <w:abstractNumId w:val="0"/>
  </w:num>
  <w:num w:numId="4" w16cid:durableId="1963682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2A21EE"/>
    <w:rsid w:val="002B24E2"/>
    <w:rsid w:val="003A1338"/>
    <w:rsid w:val="0073065E"/>
    <w:rsid w:val="007915B9"/>
    <w:rsid w:val="009213FD"/>
    <w:rsid w:val="00997CF2"/>
    <w:rsid w:val="00B075DD"/>
    <w:rsid w:val="00BC0441"/>
    <w:rsid w:val="00F35322"/>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3DE838"/>
  <w15:docId w15:val="{4207DAB1-0FC8-4FD6-99A9-EECB346A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2B24E2"/>
    <w:rPr>
      <w:color w:val="0000FF" w:themeColor="hyperlink"/>
      <w:u w:val="single"/>
    </w:rPr>
  </w:style>
  <w:style w:type="character" w:styleId="UnresolvedMention">
    <w:name w:val="Unresolved Mention"/>
    <w:basedOn w:val="DefaultParagraphFont"/>
    <w:uiPriority w:val="99"/>
    <w:semiHidden/>
    <w:unhideWhenUsed/>
    <w:rsid w:val="002B2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2815</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Meghanadh Chowdary</cp:lastModifiedBy>
  <cp:revision>2</cp:revision>
  <dcterms:created xsi:type="dcterms:W3CDTF">2026-08-20T09:14:00Z</dcterms:created>
  <dcterms:modified xsi:type="dcterms:W3CDTF">2026-08-20T09:14:00Z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