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505050"/>
          <w:sz w:val="36"/>
          <w:szCs w:val="36"/>
        </w:rPr>
      </w:pPr>
      <w:r>
        <w:rPr>
          <w:rStyle w:val="8"/>
          <w:rFonts w:asciiTheme="minorHAnsi" w:hAnsiTheme="minorHAnsi" w:eastAsiaTheme="majorEastAsia" w:cstheme="minorHAnsi"/>
          <w:color w:val="505050"/>
          <w:sz w:val="36"/>
          <w:szCs w:val="36"/>
        </w:rPr>
        <w:t>Sequence classification for credit-card fraud detection</w:t>
      </w:r>
    </w:p>
    <w:p>
      <w:pPr>
        <w:pStyle w:val="3"/>
        <w:spacing w:before="480" w:after="120" w:line="360" w:lineRule="auto"/>
        <w:jc w:val="both"/>
        <w:rPr>
          <w:rFonts w:asciiTheme="minorHAnsi" w:hAnsiTheme="minorHAnsi" w:cstheme="minorHAnsi"/>
          <w:color w:val="50505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505050"/>
          <w:sz w:val="22"/>
          <w:szCs w:val="22"/>
        </w:rPr>
        <w:t>Abstract</w:t>
      </w:r>
      <w:bookmarkStart w:id="0" w:name="_GoBack"/>
      <w:bookmarkEnd w:id="0"/>
    </w:p>
    <w:p>
      <w:pPr>
        <w:pStyle w:val="7"/>
        <w:spacing w:before="0" w:beforeAutospacing="0" w:after="240" w:afterAutospacing="0" w:line="360" w:lineRule="auto"/>
        <w:jc w:val="both"/>
        <w:rPr>
          <w:rFonts w:asciiTheme="minorHAnsi" w:hAnsiTheme="minorHAnsi" w:cstheme="minorHAnsi"/>
          <w:color w:val="2E2E2E"/>
          <w:sz w:val="22"/>
          <w:szCs w:val="22"/>
        </w:rPr>
      </w:pPr>
      <w:r>
        <w:rPr>
          <w:rFonts w:asciiTheme="minorHAnsi" w:hAnsiTheme="minorHAnsi" w:cstheme="minorHAnsi"/>
          <w:color w:val="2E2E2E"/>
          <w:sz w:val="22"/>
          <w:szCs w:val="22"/>
        </w:rPr>
        <w:t>Due to the growing volume of electronic payments, the monetary strain of credit-card fraud is turning into a substantial challenge for financial institutions and service providers, thus forcing them to continuously improve their fraud detection systems. However, modern data-driven and learning-based methods, despite their popularity in other domains, only slowly find their way into business applications.</w:t>
      </w:r>
    </w:p>
    <w:p>
      <w:pPr>
        <w:pStyle w:val="7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E2E2E"/>
          <w:sz w:val="22"/>
          <w:szCs w:val="22"/>
        </w:rPr>
      </w:pPr>
      <w:r>
        <w:rPr>
          <w:rFonts w:asciiTheme="minorHAnsi" w:hAnsiTheme="minorHAnsi" w:cstheme="minorHAnsi"/>
          <w:color w:val="2E2E2E"/>
          <w:sz w:val="22"/>
          <w:szCs w:val="22"/>
        </w:rPr>
        <w:t>In this paper, we phrase the fraud detection problem as a sequence 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"https://www.sciencedirect.com/topics/computer-science/classification-task" \o "Learn more about classification task from ScienceDirect's AI-generated Topic Pages" </w:instrText>
      </w:r>
      <w:r>
        <w:rPr>
          <w:sz w:val="22"/>
          <w:szCs w:val="22"/>
        </w:rPr>
        <w:fldChar w:fldCharType="separate"/>
      </w:r>
      <w:r>
        <w:rPr>
          <w:rStyle w:val="6"/>
          <w:rFonts w:asciiTheme="minorHAnsi" w:hAnsiTheme="minorHAnsi" w:cstheme="minorHAnsi"/>
          <w:color w:val="2E2E2E"/>
          <w:sz w:val="22"/>
          <w:szCs w:val="22"/>
        </w:rPr>
        <w:t>classification task</w:t>
      </w:r>
      <w:r>
        <w:rPr>
          <w:rStyle w:val="6"/>
          <w:rFonts w:asciiTheme="minorHAnsi" w:hAnsiTheme="minorHAnsi" w:cstheme="minorHAnsi"/>
          <w:color w:val="2E2E2E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2E2E2E"/>
          <w:sz w:val="22"/>
          <w:szCs w:val="22"/>
        </w:rPr>
        <w:t> and employ Long Short-Term Memory (LSTM) networks to incorporate transaction sequences. We also integrate state-of-the-art feature aggregation strategies and report our results by means of traditional retrieval metrics.</w:t>
      </w:r>
    </w:p>
    <w:p>
      <w:pPr>
        <w:spacing w:line="360" w:lineRule="auto"/>
        <w:jc w:val="both"/>
        <w:rPr>
          <w:sz w:val="22"/>
          <w:szCs w:val="22"/>
        </w:rPr>
      </w:pPr>
      <w:r>
        <w:rPr>
          <w:rFonts w:asciiTheme="minorHAnsi" w:hAnsiTheme="minorHAnsi" w:cstheme="minorHAnsi"/>
          <w:color w:val="2E2E2E"/>
          <w:sz w:val="22"/>
          <w:szCs w:val="22"/>
        </w:rPr>
        <w:t>A comparison to a baseline random forest (RF) classifier showed that the LSTM improves detection accuracy on offline transactions where the card-holder is physically present at a merchant. Both the sequential and non-sequential learning approaches benefit strongly from manual feature aggregation strategies. A subsequent analysis of true positives revealed that both approaches tend to detect different frauds, which suggests a combination of the two. We conclude our study with a discussion on both practical and scientific challenges that remain unsolved.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F38CB"/>
    <w:rsid w:val="37FB1A1B"/>
    <w:rsid w:val="57FB3908"/>
    <w:rsid w:val="DB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title-tex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2022-04-26T14:48:00Z</dcterms:created>
  <dc:creator>shyam</dc:creator>
  <cp:lastModifiedBy>shyam</cp:lastModifiedBy>
  <dcterms:modified xsi:type="dcterms:W3CDTF">2022-04-26T09:26:40Z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