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8c97861a29233011ddf648b6044f2a0d2983f81"/>
    <w:p>
      <w:pPr>
        <w:pStyle w:val="Heading1"/>
      </w:pPr>
      <w:r>
        <w:t xml:space="preserve">Asterisk Climos (CarbonAWD) — Project Documentation</w:t>
      </w:r>
    </w:p>
    <w:p>
      <w:pPr>
        <w:pStyle w:val="FirstParagraph"/>
      </w:pPr>
      <w:r>
        <w:rPr>
          <w:bCs/>
          <w:b/>
        </w:rPr>
        <w:t xml:space="preserve">Code4Nature Challenge 2026 · Final submission</w:t>
      </w:r>
      <w:r>
        <w:t xml:space="preserve"> </w:t>
      </w:r>
      <w:r>
        <w:rPr>
          <w:bCs/>
          <w:b/>
        </w:rPr>
        <w:t xml:space="preserve">Team:</w:t>
      </w:r>
      <w:r>
        <w:t xml:space="preserve"> </w:t>
      </w:r>
      <w:r>
        <w:t xml:space="preserve">Asterisk Climos · Indian Institute of Technology Gandhinagar</w:t>
      </w:r>
      <w:r>
        <w:t xml:space="preserve"> </w:t>
      </w:r>
      <w:r>
        <w:rPr>
          <w:bCs/>
          <w:b/>
        </w:rPr>
        <w:t xml:space="preserve">Members:</w:t>
      </w:r>
      <w:r>
        <w:t xml:space="preserve"> </w:t>
      </w:r>
      <w:r>
        <w:t xml:space="preserve">Naimishranjan Srivastav · Meghdatt Thakkar · Anirudh Kalyani</w:t>
      </w:r>
      <w:r>
        <w:t xml:space="preserve"> </w:t>
      </w:r>
      <w:r>
        <w:rPr>
          <w:bCs/>
          <w:b/>
        </w:rPr>
        <w:t xml:space="preserve">Live website:</w:t>
      </w:r>
      <w:r>
        <w:t xml:space="preserve"> </w:t>
      </w:r>
      <w:hyperlink r:id="rId20">
        <w:r>
          <w:rPr>
            <w:rStyle w:val="Hyperlink"/>
          </w:rPr>
          <w:t xml:space="preserve">https://code4nature.streamlit.app/</w:t>
        </w:r>
      </w:hyperlink>
      <w:r>
        <w:t xml:space="preserve"> </w:t>
      </w:r>
      <w:r>
        <w:rPr>
          <w:bCs/>
          <w:b/>
        </w:rPr>
        <w:t xml:space="preserve">Source code:</w:t>
      </w:r>
      <w:r>
        <w:t xml:space="preserve"> </w:t>
      </w:r>
      <w:hyperlink r:id="rId21">
        <w:r>
          <w:rPr>
            <w:rStyle w:val="Hyperlink"/>
          </w:rPr>
          <w:t xml:space="preserve">https://github.com/Meghdatt07/Code4Nature</w:t>
        </w:r>
      </w:hyperlink>
      <w:r>
        <w:t xml:space="preserve"> </w:t>
      </w:r>
      <w:r>
        <w:rPr>
          <w:bCs/>
          <w:b/>
        </w:rPr>
        <w:t xml:space="preserve">License:</w:t>
      </w:r>
      <w:r>
        <w:t xml:space="preserve"> </w:t>
      </w:r>
      <w:r>
        <w:t xml:space="preserve">Creative Commons Attribution-NonCommercial 4.0 International (CC-BY-NC 4.0)</w:t>
      </w:r>
    </w:p>
    <w:p>
      <w:r>
        <w:pict>
          <v:rect style="width:0;height:1.5pt" o:hralign="center" o:hrstd="t" o:hr="t"/>
        </w:pict>
      </w:r>
    </w:p>
    <w:bookmarkStart w:id="22" w:name="contents"/>
    <w:p>
      <w:pPr>
        <w:pStyle w:val="Heading2"/>
      </w:pPr>
      <w:r>
        <w:t xml:space="preserve">Contents</w:t>
      </w:r>
    </w:p>
    <w:p>
      <w:pPr>
        <w:numPr>
          <w:ilvl w:val="0"/>
          <w:numId w:val="1001"/>
        </w:numPr>
        <w:pStyle w:val="Compact"/>
      </w:pPr>
      <w:r>
        <w:t xml:space="preserve">Executive summary</w:t>
      </w:r>
    </w:p>
    <w:p>
      <w:pPr>
        <w:numPr>
          <w:ilvl w:val="0"/>
          <w:numId w:val="1001"/>
        </w:numPr>
        <w:pStyle w:val="Compact"/>
      </w:pPr>
      <w:r>
        <w:t xml:space="preserve">Problem statement</w:t>
      </w:r>
    </w:p>
    <w:p>
      <w:pPr>
        <w:numPr>
          <w:ilvl w:val="0"/>
          <w:numId w:val="1001"/>
        </w:numPr>
        <w:pStyle w:val="Compact"/>
      </w:pPr>
      <w:r>
        <w:t xml:space="preserve">Objectives</w:t>
      </w:r>
    </w:p>
    <w:p>
      <w:pPr>
        <w:numPr>
          <w:ilvl w:val="0"/>
          <w:numId w:val="1001"/>
        </w:numPr>
        <w:pStyle w:val="Compact"/>
      </w:pPr>
      <w:r>
        <w:t xml:space="preserve">Solution overview</w:t>
      </w:r>
    </w:p>
    <w:p>
      <w:pPr>
        <w:numPr>
          <w:ilvl w:val="0"/>
          <w:numId w:val="1001"/>
        </w:numPr>
        <w:pStyle w:val="Compact"/>
      </w:pPr>
      <w:r>
        <w:t xml:space="preserve">Features</w:t>
      </w:r>
    </w:p>
    <w:p>
      <w:pPr>
        <w:numPr>
          <w:ilvl w:val="0"/>
          <w:numId w:val="1001"/>
        </w:numPr>
        <w:pStyle w:val="Compact"/>
      </w:pPr>
      <w:r>
        <w:t xml:space="preserve">System architecture</w:t>
      </w:r>
    </w:p>
    <w:p>
      <w:pPr>
        <w:numPr>
          <w:ilvl w:val="0"/>
          <w:numId w:val="1001"/>
        </w:numPr>
        <w:pStyle w:val="Compact"/>
      </w:pPr>
      <w:r>
        <w:t xml:space="preserve">Repository structure</w:t>
      </w:r>
    </w:p>
    <w:p>
      <w:pPr>
        <w:numPr>
          <w:ilvl w:val="0"/>
          <w:numId w:val="1001"/>
        </w:numPr>
        <w:pStyle w:val="Compact"/>
      </w:pPr>
      <w:r>
        <w:t xml:space="preserve">Data model</w:t>
      </w:r>
    </w:p>
    <w:p>
      <w:pPr>
        <w:numPr>
          <w:ilvl w:val="0"/>
          <w:numId w:val="1001"/>
        </w:numPr>
        <w:pStyle w:val="Compact"/>
      </w:pPr>
      <w:r>
        <w:t xml:space="preserve">Methodology and calculations</w:t>
      </w:r>
    </w:p>
    <w:p>
      <w:pPr>
        <w:numPr>
          <w:ilvl w:val="0"/>
          <w:numId w:val="1001"/>
        </w:numPr>
        <w:pStyle w:val="Compact"/>
      </w:pPr>
      <w:r>
        <w:t xml:space="preserve">Data sources and provenance</w:t>
      </w:r>
    </w:p>
    <w:p>
      <w:pPr>
        <w:numPr>
          <w:ilvl w:val="0"/>
          <w:numId w:val="1001"/>
        </w:numPr>
        <w:pStyle w:val="Compact"/>
      </w:pPr>
      <w:r>
        <w:t xml:space="preserve">Assumptions and limitations</w:t>
      </w:r>
    </w:p>
    <w:p>
      <w:pPr>
        <w:numPr>
          <w:ilvl w:val="0"/>
          <w:numId w:val="1001"/>
        </w:numPr>
        <w:pStyle w:val="Compact"/>
      </w:pPr>
      <w:r>
        <w:t xml:space="preserve">Deviations from the inception report</w:t>
      </w:r>
    </w:p>
    <w:p>
      <w:pPr>
        <w:numPr>
          <w:ilvl w:val="0"/>
          <w:numId w:val="1001"/>
        </w:numPr>
        <w:pStyle w:val="Compact"/>
      </w:pPr>
      <w:r>
        <w:t xml:space="preserve">Testing and quality assurance</w:t>
      </w:r>
    </w:p>
    <w:p>
      <w:pPr>
        <w:numPr>
          <w:ilvl w:val="0"/>
          <w:numId w:val="1001"/>
        </w:numPr>
        <w:pStyle w:val="Compact"/>
      </w:pPr>
      <w:r>
        <w:t xml:space="preserve">Sustainability and adoption</w:t>
      </w:r>
    </w:p>
    <w:p>
      <w:pPr>
        <w:numPr>
          <w:ilvl w:val="0"/>
          <w:numId w:val="1001"/>
        </w:numPr>
        <w:pStyle w:val="Compact"/>
      </w:pPr>
      <w:r>
        <w:t xml:space="preserve">Key learnings and insights</w:t>
      </w:r>
    </w:p>
    <w:p>
      <w:pPr>
        <w:numPr>
          <w:ilvl w:val="0"/>
          <w:numId w:val="1001"/>
        </w:numPr>
        <w:pStyle w:val="Compact"/>
      </w:pPr>
      <w:r>
        <w:t xml:space="preserve">Roadmap</w:t>
      </w:r>
    </w:p>
    <w:p>
      <w:pPr>
        <w:numPr>
          <w:ilvl w:val="0"/>
          <w:numId w:val="1001"/>
        </w:numPr>
        <w:pStyle w:val="Compact"/>
      </w:pPr>
      <w:r>
        <w:t xml:space="preserve">Related submission documents</w:t>
      </w:r>
    </w:p>
    <w:p>
      <w:pPr>
        <w:numPr>
          <w:ilvl w:val="0"/>
          <w:numId w:val="1001"/>
        </w:numPr>
        <w:pStyle w:val="Compact"/>
      </w:pPr>
      <w:r>
        <w:t xml:space="preserve">Licensing and attribution</w:t>
      </w:r>
    </w:p>
    <w:p>
      <w:r>
        <w:pict>
          <v:rect style="width:0;height:1.5pt" o:hralign="center" o:hrstd="t" o:hr="t"/>
        </w:pict>
      </w:r>
    </w:p>
    <w:bookmarkEnd w:id="22"/>
    <w:bookmarkStart w:id="23" w:name="X102b2e9de4183984340b81b0bb402a984d3925a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Rice grown under continuous flooding is one of the largest sources of agricultural methane in India. Alternate Wetting and Drying (AWD) is a well-documented practice that cuts methane and irrigation water, but smallholders, farmer producer organisations (FPOs) and institutions lack a low-cost, transparent way to show that AWD is practised and to estimate its climate and economic value.</w:t>
      </w:r>
    </w:p>
    <w:p>
      <w:pPr>
        <w:pStyle w:val="BodyText"/>
      </w:pPr>
      <w:r>
        <w:rPr>
          <w:bCs/>
          <w:b/>
        </w:rPr>
        <w:t xml:space="preserve">Asterisk Climos</w:t>
      </w:r>
      <w:r>
        <w:t xml:space="preserve"> </w:t>
      </w:r>
      <w:r>
        <w:t xml:space="preserve">(proposed in the inception report as</w:t>
      </w:r>
      <w:r>
        <w:t xml:space="preserve"> </w:t>
      </w:r>
      <w:r>
        <w:rPr>
          <w:bCs/>
          <w:b/>
        </w:rPr>
        <w:t xml:space="preserve">CarbonAWD</w:t>
      </w:r>
      <w:r>
        <w:t xml:space="preserve">) is an open digital Measurement, Reporting and Verification (MRV) prototype. A user maps a rice plot, models AWD water use, estimates methane and CO₂-equivalent (CO₂e) reductions, applies a carbon-price scenario and sees the value split between the farmer/FPO and the company or MRV partner. Every number carries its source and model version, and the system never presents its outputs as certified carbon credits.</w:t>
      </w:r>
    </w:p>
    <w:bookmarkEnd w:id="23"/>
    <w:bookmarkStart w:id="24" w:name="Xc3cc684388475af2c775f9878e55385d319e70d"/>
    <w:p>
      <w:pPr>
        <w:pStyle w:val="Heading2"/>
      </w:pPr>
      <w:r>
        <w:t xml:space="preserve">2. Problem statement</w:t>
      </w:r>
    </w:p>
    <w:p>
      <w:pPr>
        <w:numPr>
          <w:ilvl w:val="0"/>
          <w:numId w:val="1002"/>
        </w:numPr>
        <w:pStyle w:val="Compact"/>
      </w:pPr>
      <w:r>
        <w:t xml:space="preserve">Methane (CH₄) has roughly 27 times the 100-year warming potential of CO₂ (IPCC AR6), and flooded paddies are a major source.</w:t>
      </w:r>
    </w:p>
    <w:p>
      <w:pPr>
        <w:numPr>
          <w:ilvl w:val="0"/>
          <w:numId w:val="1002"/>
        </w:numPr>
        <w:pStyle w:val="Compact"/>
      </w:pPr>
      <w:r>
        <w:t xml:space="preserve">AWD is a proven mitigation practice, but there is no accessible way for a smallholder, FPO or academic institution to verify at low cost whether it is followed.</w:t>
      </w:r>
    </w:p>
    <w:p>
      <w:pPr>
        <w:numPr>
          <w:ilvl w:val="0"/>
          <w:numId w:val="1002"/>
        </w:numPr>
        <w:pStyle w:val="Compact"/>
      </w:pPr>
      <w:r>
        <w:t xml:space="preserve">Existing carbon-MRV platforms are built for large project developers and are opaque about their assumptions, calculations and pricing.</w:t>
      </w:r>
    </w:p>
    <w:p>
      <w:pPr>
        <w:numPr>
          <w:ilvl w:val="0"/>
          <w:numId w:val="1002"/>
        </w:numPr>
        <w:pStyle w:val="Compact"/>
      </w:pPr>
      <w:r>
        <w:t xml:space="preserve">There is a gap for a transparent, small-scale MRV tool that shows every assumption it makes.</w:t>
      </w:r>
    </w:p>
    <w:bookmarkEnd w:id="24"/>
    <w:bookmarkStart w:id="25" w:name="X75c7fc3ae3409a2dc800748cd65d00ae33b40c8"/>
    <w:p>
      <w:pPr>
        <w:pStyle w:val="Heading2"/>
      </w:pPr>
      <w:r>
        <w:t xml:space="preserve">3. Objectives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1F4E3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#</w:t>
            </w:r>
          </w:p>
        </w:tc>
        <w:tc>
          <w:tcPr>
            <w:shd w:val="clear" w:fill="1F4E3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Objective (from the inception report)</w:t>
            </w:r>
          </w:p>
        </w:tc>
        <w:tc>
          <w:tcPr>
            <w:shd w:val="clear" w:fill="1F4E3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Status in the final 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One complete, working data path from farm to indicative carbon 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Achieved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with synthetic data: farm boundary → water → CO₂e → value → split → PDF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Reusable, documented MRV calculation module with visible assumptions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Achieved</w:t>
            </w:r>
            <w:r>
              <w:rPr>
                <w:sz w:val="19"/>
              </w:rPr>
              <w:t xml:space="preserve">: versioned models (</w:t>
            </w:r>
            <w:r>
              <w:rPr>
                <w:rStyle w:val="VerbatimChar"/>
                <w:sz w:val="19"/>
              </w:rPr>
              <w:t xml:space="preserve">demo-v1.0</w:t>
            </w:r>
            <w:r>
              <w:rPr>
                <w:sz w:val="19"/>
              </w:rPr>
              <w:t xml:space="preserve">) behind interfaces, with unit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Integration with at least one real satellite source (Sentinel-1 via Sentinel Hub)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Partly achieved</w:t>
            </w:r>
            <w:r>
              <w:rPr>
                <w:sz w:val="19"/>
              </w:rPr>
              <w:t xml:space="preserve">: implemented in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engine/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and the Streamlit app; the main backend uses a mock provider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Dashboard usable by a non-technical reviewer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Achieved and extended</w:t>
            </w:r>
            <w:r>
              <w:rPr>
                <w:sz w:val="19"/>
              </w:rPr>
              <w:t xml:space="preserve">: multi-page website with farmer and company dashboards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Document every assumption, dependency and licence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Achieved</w:t>
            </w:r>
            <w:r>
              <w:rPr>
                <w:sz w:val="19"/>
              </w:rPr>
              <w:t xml:space="preserve">: this document, the deployment guide, the README and in-app disclaimers</w:t>
            </w:r>
          </w:p>
        </w:tc>
      </w:tr>
    </w:tbl>
    <w:bookmarkEnd w:id="25"/>
    <w:bookmarkStart w:id="26" w:name="Xba0da984e78c591e85ec577893dd2362916958c"/>
    <w:p>
      <w:pPr>
        <w:pStyle w:val="Heading2"/>
      </w:pPr>
      <w:r>
        <w:t xml:space="preserve">4. Solution overview</w:t>
      </w:r>
    </w:p>
    <w:p>
      <w:pPr>
        <w:pStyle w:val="FirstParagraph"/>
      </w:pPr>
      <w:r>
        <w:t xml:space="preserve">The core is a four-step pipeline: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Map the farm.</w:t>
      </w:r>
      <w:r>
        <w:t xml:space="preserve"> </w:t>
      </w:r>
      <w:r>
        <w:t xml:space="preserve">The user draws the plot boundary on a Leaflet + OpenStreetMap map. The backend computes the area in hectares and acres from the GeoJSON polygon using an equal-area projection.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Model water.</w:t>
      </w:r>
      <w:r>
        <w:t xml:space="preserve"> </w:t>
      </w:r>
      <w:r>
        <w:t xml:space="preserve">Baseline (continuous flooding) irrigation is compared with AWD irrigation in litres per acre.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Estimate CO₂e.</w:t>
      </w:r>
      <w:r>
        <w:t xml:space="preserve"> </w:t>
      </w:r>
      <w:r>
        <w:t xml:space="preserve">The practice change is converted into a methane / CO₂e reduction in tonnes.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Value and split.</w:t>
      </w:r>
      <w:r>
        <w:t xml:space="preserve"> </w:t>
      </w:r>
      <w:r>
        <w:t xml:space="preserve">A user-chosen carbon price converts potential credits into USD and INR, split between farmer/FPO and company/MRV partner. The split must total 100%.</w:t>
      </w:r>
    </w:p>
    <w:p>
      <w:pPr>
        <w:pStyle w:val="FirstParagraph"/>
      </w:pPr>
      <w:r>
        <w:t xml:space="preserve">Results are stored with their inputs and model version, and can be downloaded as a PDF report marked “Prototype Simulation — Not a Carbon Credit Certificate”.</w:t>
      </w:r>
    </w:p>
    <w:bookmarkEnd w:id="26"/>
    <w:bookmarkStart w:id="27" w:name="Xf535192083cd65944ac2df69b91b1f0ad108600"/>
    <w:p>
      <w:pPr>
        <w:pStyle w:val="Heading2"/>
      </w:pPr>
      <w:r>
        <w:t xml:space="preserve">5. Features</w:t>
      </w:r>
    </w:p>
    <w:p>
      <w:pPr>
        <w:pStyle w:val="FirstParagraph"/>
      </w:pPr>
      <w:r>
        <w:rPr>
          <w:bCs/>
          <w:b/>
        </w:rPr>
        <w:t xml:space="preserve">Website (Next.js)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1F4E3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Page</w:t>
            </w:r>
          </w:p>
        </w:tc>
        <w:tc>
          <w:tcPr>
            <w:shd w:val="clear" w:fill="1F4E3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Project story, AWD explainer videos and entry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Farm Simulator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Interactive map, polygon drawing, area calculation and simulation inputs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Digital MRV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Monitor, report, verify: SAR wetness evidence and AWD/MRV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Carbon / Rice carbon credits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Carbon calculator, price scenarios and revenue split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Dashboard: farmer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Plot status, water saved and farmer-share income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Dashboard: company/admin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Portfolio totals across farms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Climate-smart rice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How AWD works: wet, drying, rewet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Satellite, model and measurement layers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Research and Insights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Sourced context from World Bank, FAO, ESA Copernicus and ICAR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About, Industry, Partner with us, News, Contact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Organisation and outreach pages</w:t>
            </w:r>
          </w:p>
        </w:tc>
      </w:tr>
    </w:tbl>
    <w:p>
      <w:pPr>
        <w:pStyle w:val="BodyText"/>
      </w:pPr>
      <w:r>
        <w:rPr>
          <w:bCs/>
          <w:b/>
        </w:rPr>
        <w:t xml:space="preserve">Backend (FastAPI)</w:t>
      </w:r>
    </w:p>
    <w:p>
      <w:pPr>
        <w:numPr>
          <w:ilvl w:val="0"/>
          <w:numId w:val="1004"/>
        </w:numPr>
        <w:pStyle w:val="Compact"/>
      </w:pPr>
      <w:r>
        <w:t xml:space="preserve">REST API for farms, simulations, scenarios, carbon price, MRV records and PDF reports</w:t>
      </w:r>
    </w:p>
    <w:p>
      <w:pPr>
        <w:numPr>
          <w:ilvl w:val="0"/>
          <w:numId w:val="1004"/>
        </w:numPr>
        <w:pStyle w:val="Compact"/>
      </w:pPr>
      <w:r>
        <w:t xml:space="preserve">Automatic seeding of three scenarios, six synthetic farms and sample MRV records</w:t>
      </w:r>
    </w:p>
    <w:p>
      <w:pPr>
        <w:numPr>
          <w:ilvl w:val="0"/>
          <w:numId w:val="1004"/>
        </w:numPr>
        <w:pStyle w:val="Compact"/>
      </w:pPr>
      <w:r>
        <w:t xml:space="preserve">Interactive API documentation at</w:t>
      </w:r>
      <w:r>
        <w:t xml:space="preserve"> </w:t>
      </w:r>
      <w:r>
        <w:rPr>
          <w:rStyle w:val="VerbatimChar"/>
        </w:rPr>
        <w:t xml:space="preserve">/docs</w:t>
      </w:r>
    </w:p>
    <w:p>
      <w:pPr>
        <w:pStyle w:val="FirstParagraph"/>
      </w:pPr>
      <w:r>
        <w:rPr>
          <w:bCs/>
          <w:b/>
        </w:rPr>
        <w:t xml:space="preserve">Transparency built in</w:t>
      </w:r>
    </w:p>
    <w:p>
      <w:pPr>
        <w:numPr>
          <w:ilvl w:val="0"/>
          <w:numId w:val="1005"/>
        </w:numPr>
        <w:pStyle w:val="Compact"/>
      </w:pPr>
      <w:r>
        <w:t xml:space="preserve">Every response is labelled with</w:t>
      </w:r>
      <w:r>
        <w:t xml:space="preserve"> </w:t>
      </w:r>
      <w:r>
        <w:rPr>
          <w:rStyle w:val="VerbatimChar"/>
        </w:rPr>
        <w:t xml:space="preserve">data_source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synthetic_demo</w:t>
      </w:r>
      <w:r>
        <w:t xml:space="preserve">),</w:t>
      </w:r>
      <w:r>
        <w:t xml:space="preserve"> </w:t>
      </w:r>
      <w:r>
        <w:rPr>
          <w:rStyle w:val="VerbatimChar"/>
        </w:rPr>
        <w:t xml:space="preserve">data_type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simulated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model_version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MRV records carry a</w:t>
      </w:r>
      <w:r>
        <w:t xml:space="preserve"> </w:t>
      </w:r>
      <w:r>
        <w:rPr>
          <w:rStyle w:val="VerbatimChar"/>
        </w:rPr>
        <w:t xml:space="preserve">verification_status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DEMO DATA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Disclaimers on pages and in the PDF report state that outputs are illustrative.</w:t>
      </w:r>
    </w:p>
    <w:bookmarkEnd w:id="27"/>
    <w:bookmarkStart w:id="28" w:name="X2243a06a074ccfd75fe27328468a1f632d3335b"/>
    <w:p>
      <w:pPr>
        <w:pStyle w:val="Heading2"/>
      </w:pPr>
      <w:r>
        <w:t xml:space="preserve">6. System architecture</w:t>
      </w:r>
    </w:p>
    <w:p>
      <w:pPr>
        <w:pStyle w:val="SourceCode"/>
      </w:pPr>
      <w:r>
        <w:rPr>
          <w:rStyle w:val="VerbatimChar"/>
        </w:rPr>
        <w:t xml:space="preserve">                ┌──────────────────────────────┐</w:t>
      </w:r>
      <w:r>
        <w:br/>
      </w:r>
      <w:r>
        <w:rPr>
          <w:rStyle w:val="VerbatimChar"/>
        </w:rPr>
        <w:t xml:space="preserve">  Farmer / FPO  │  Next.js 15 · React 19 · TS  │</w:t>
      </w:r>
      <w:r>
        <w:br/>
      </w:r>
      <w:r>
        <w:rPr>
          <w:rStyle w:val="VerbatimChar"/>
        </w:rPr>
        <w:t xml:space="preserve">  Company / MRV │  Tailwind 4 · Leaflet + OSM  │</w:t>
      </w:r>
      <w:r>
        <w:br/>
      </w:r>
      <w:r>
        <w:rPr>
          <w:rStyle w:val="VerbatimChar"/>
        </w:rPr>
        <w:t xml:space="preserve">  Reviewer ───► │  Recharts · Framer Motion    │</w:t>
      </w:r>
      <w:r>
        <w:br/>
      </w:r>
      <w:r>
        <w:rPr>
          <w:rStyle w:val="VerbatimChar"/>
        </w:rPr>
        <w:t xml:space="preserve">                └──────────────┬───────────────┘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                 │ HTTPS / JSON</w:t>
      </w:r>
      <w:r>
        <w:br/>
      </w:r>
      <w:r>
        <w:rPr>
          <w:rStyle w:val="VerbatimChar"/>
        </w:rPr>
        <w:t xml:space="preserve">                ┌──────────────▼───────────────┐</w:t>
      </w:r>
      <w:r>
        <w:br/>
      </w:r>
      <w:r>
        <w:rPr>
          <w:rStyle w:val="VerbatimChar"/>
        </w:rPr>
        <w:t xml:space="preserve">                │  FastAPI backend             │</w:t>
      </w:r>
      <w:r>
        <w:br/>
      </w:r>
      <w:r>
        <w:rPr>
          <w:rStyle w:val="VerbatimChar"/>
        </w:rPr>
        <w:t xml:space="preserve">                │  farms · simulations ·       │</w:t>
      </w:r>
      <w:r>
        <w:br/>
      </w:r>
      <w:r>
        <w:rPr>
          <w:rStyle w:val="VerbatimChar"/>
        </w:rPr>
        <w:t xml:space="preserve">                │  scenarios · carbon · mrv ·  │</w:t>
      </w:r>
      <w:r>
        <w:br/>
      </w:r>
      <w:r>
        <w:rPr>
          <w:rStyle w:val="VerbatimChar"/>
        </w:rPr>
        <w:t xml:space="preserve">                │  reports (ReportLab PDF)     │</w:t>
      </w:r>
      <w:r>
        <w:br/>
      </w:r>
      <w:r>
        <w:rPr>
          <w:rStyle w:val="VerbatimChar"/>
        </w:rPr>
        <w:t xml:space="preserve">                │  Pydantic · SQLAlchemy ·     │</w:t>
      </w:r>
      <w:r>
        <w:br/>
      </w:r>
      <w:r>
        <w:rPr>
          <w:rStyle w:val="VerbatimChar"/>
        </w:rPr>
        <w:t xml:space="preserve">                │  Shapely                     │</w:t>
      </w:r>
      <w:r>
        <w:br/>
      </w:r>
      <w:r>
        <w:rPr>
          <w:rStyle w:val="VerbatimChar"/>
        </w:rPr>
        <w:t xml:space="preserve">                └───────┬──────────────┬───────┘</w:t>
      </w:r>
      <w:r>
        <w:br/>
      </w:r>
      <w:r>
        <w:rPr>
          <w:rStyle w:val="VerbatimChar"/>
        </w:rPr>
        <w:t xml:space="preserve">                        │              │</w:t>
      </w:r>
      <w:r>
        <w:br/>
      </w:r>
      <w:r>
        <w:rPr>
          <w:rStyle w:val="VerbatimChar"/>
        </w:rPr>
        <w:t xml:space="preserve">        ┌───────────────▼──┐   ┌───────▼──────────────────────┐</w:t>
      </w:r>
      <w:r>
        <w:br/>
      </w:r>
      <w:r>
        <w:rPr>
          <w:rStyle w:val="VerbatimChar"/>
        </w:rPr>
        <w:t xml:space="preserve">        │ PostgreSQL 16 +  │   │ Provider interfaces           │</w:t>
      </w:r>
      <w:r>
        <w:br/>
      </w:r>
      <w:r>
        <w:rPr>
          <w:rStyle w:val="VerbatimChar"/>
        </w:rPr>
        <w:t xml:space="preserve">        │ PostGIS 3.4      │   │ CarbonPrice · FX · Satellite ·│</w:t>
      </w:r>
      <w:r>
        <w:br/>
      </w:r>
      <w:r>
        <w:rPr>
          <w:rStyle w:val="VerbatimChar"/>
        </w:rPr>
        <w:t xml:space="preserve">        │ (SQLite fallback)│   │ Weather · Soil (demo today)   │</w:t>
      </w:r>
      <w:r>
        <w:br/>
      </w:r>
      <w:r>
        <w:rPr>
          <w:rStyle w:val="VerbatimChar"/>
        </w:rPr>
        <w:t xml:space="preserve">        └──────────────────┘   └───────────────────────────────┘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Optional live-data layer: engine/ (FastAPI) and the Streamlit app</w:t>
      </w:r>
      <w:r>
        <w:br/>
      </w:r>
      <w:r>
        <w:rPr>
          <w:rStyle w:val="VerbatimChar"/>
        </w:rPr>
        <w:t xml:space="preserve">  → Sentinel Hub Statistics API (Sentinel-1 VV/VH) · open.er-api.com · CoinGecko · carbon.fyi</w:t>
      </w:r>
    </w:p>
    <w:p>
      <w:pPr>
        <w:pStyle w:val="FirstParagraph"/>
      </w:pPr>
      <w:r>
        <w:rPr>
          <w:bCs/>
          <w:b/>
        </w:rPr>
        <w:t xml:space="preserve">Design principles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Modular providers.</w:t>
      </w:r>
      <w:r>
        <w:t xml:space="preserve"> </w:t>
      </w:r>
      <w:r>
        <w:t xml:space="preserve">Carbon price, FX, satellite, weather and soil data are reached through abstract provider classes (</w:t>
      </w:r>
      <w:r>
        <w:rPr>
          <w:rStyle w:val="VerbatimChar"/>
        </w:rPr>
        <w:t xml:space="preserve">backend/app/services/providers.py</w:t>
      </w:r>
      <w:r>
        <w:t xml:space="preserve">), so a demo source can be replaced by a live or licensed feed without changing the rest of the system.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Pluggable models.</w:t>
      </w:r>
      <w:r>
        <w:t xml:space="preserve"> </w:t>
      </w:r>
      <w:r>
        <w:t xml:space="preserve">Water, emission, carbon and revenue models implement base classes (</w:t>
      </w:r>
      <w:r>
        <w:rPr>
          <w:rStyle w:val="VerbatimChar"/>
        </w:rPr>
        <w:t xml:space="preserve">backend/app/services/models.py</w:t>
      </w:r>
      <w:r>
        <w:t xml:space="preserve">), so a calibrated model can replace a demo model.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Server-side secrets.</w:t>
      </w:r>
      <w:r>
        <w:t xml:space="preserve"> </w:t>
      </w:r>
      <w:r>
        <w:t xml:space="preserve">Satellite and database credentials stay on the server and are never embedded in frontend code.</w:t>
      </w:r>
    </w:p>
    <w:bookmarkEnd w:id="28"/>
    <w:bookmarkStart w:id="29" w:name="Xb631cd74d757a7b3e426a0f3282f08c330bbad5"/>
    <w:p>
      <w:pPr>
        <w:pStyle w:val="Heading2"/>
      </w:pPr>
      <w:r>
        <w:t xml:space="preserve">7. Repository structure</w:t>
      </w:r>
    </w:p>
    <w:p>
      <w:pPr>
        <w:pStyle w:val="SourceCode"/>
      </w:pPr>
      <w:r>
        <w:rPr>
          <w:rStyle w:val="VerbatimChar"/>
        </w:rPr>
        <w:t xml:space="preserve">code4nature/</w:t>
      </w:r>
      <w:r>
        <w:br/>
      </w:r>
      <w:r>
        <w:rPr>
          <w:rStyle w:val="VerbatimChar"/>
        </w:rPr>
        <w:t xml:space="preserve">├── frontend/              Next.js web application (primary website)</w:t>
      </w:r>
      <w:r>
        <w:br/>
      </w:r>
      <w:r>
        <w:rPr>
          <w:rStyle w:val="VerbatimChar"/>
        </w:rPr>
        <w:t xml:space="preserve">│   ├── app/               Pages (simulator, mrv, dashboard, carbon, research, …)</w:t>
      </w:r>
      <w:r>
        <w:br/>
      </w:r>
      <w:r>
        <w:rPr>
          <w:rStyle w:val="VerbatimChar"/>
        </w:rPr>
        <w:t xml:space="preserve">│   ├── components/        Farm map, charts, calculators, shared UI</w:t>
      </w:r>
      <w:r>
        <w:br/>
      </w:r>
      <w:r>
        <w:rPr>
          <w:rStyle w:val="VerbatimChar"/>
        </w:rPr>
        <w:t xml:space="preserve">│   └── lib/               API client, calculation helpers, video catalogue</w:t>
      </w:r>
      <w:r>
        <w:br/>
      </w:r>
      <w:r>
        <w:rPr>
          <w:rStyle w:val="VerbatimChar"/>
        </w:rPr>
        <w:t xml:space="preserve">├── backend/               FastAPI service</w:t>
      </w:r>
      <w:r>
        <w:br/>
      </w:r>
      <w:r>
        <w:rPr>
          <w:rStyle w:val="VerbatimChar"/>
        </w:rPr>
        <w:t xml:space="preserve">│   ├── app/api/           Routers: farms, simulations, scenarios, carbon, mrv, reports</w:t>
      </w:r>
      <w:r>
        <w:br/>
      </w:r>
      <w:r>
        <w:rPr>
          <w:rStyle w:val="VerbatimChar"/>
        </w:rPr>
        <w:t xml:space="preserve">│   ├── app/services/      Water, emission, carbon and revenue models; providers</w:t>
      </w:r>
      <w:r>
        <w:br/>
      </w:r>
      <w:r>
        <w:rPr>
          <w:rStyle w:val="VerbatimChar"/>
        </w:rPr>
        <w:t xml:space="preserve">│   ├── app/models/        SQLAlchemy database models</w:t>
      </w:r>
      <w:r>
        <w:br/>
      </w:r>
      <w:r>
        <w:rPr>
          <w:rStyle w:val="VerbatimChar"/>
        </w:rPr>
        <w:t xml:space="preserve">│   ├── app/schemas/       Pydantic request/response schemas</w:t>
      </w:r>
      <w:r>
        <w:br/>
      </w:r>
      <w:r>
        <w:rPr>
          <w:rStyle w:val="VerbatimChar"/>
        </w:rPr>
        <w:t xml:space="preserve">│   ├── data/              synthetic_farms.csv, demo_parameters.json</w:t>
      </w:r>
      <w:r>
        <w:br/>
      </w:r>
      <w:r>
        <w:rPr>
          <w:rStyle w:val="VerbatimChar"/>
        </w:rPr>
        <w:t xml:space="preserve">│   ├── tests/             pytest unit tests</w:t>
      </w:r>
      <w:r>
        <w:br/>
      </w:r>
      <w:r>
        <w:rPr>
          <w:rStyle w:val="VerbatimChar"/>
        </w:rPr>
        <w:t xml:space="preserve">│   └── schema.sql         PostGIS extension setup</w:t>
      </w:r>
      <w:r>
        <w:br/>
      </w:r>
      <w:r>
        <w:rPr>
          <w:rStyle w:val="VerbatimChar"/>
        </w:rPr>
        <w:t xml:space="preserve">├── engine/                Optional live-data API (Sentinel Hub, FX, carbon price)</w:t>
      </w:r>
      <w:r>
        <w:br/>
      </w:r>
      <w:r>
        <w:rPr>
          <w:rStyle w:val="VerbatimChar"/>
        </w:rPr>
        <w:t xml:space="preserve">├── app/ + streamlit_app.py  Earlier Streamlit implementation (kept for compatibility)</w:t>
      </w:r>
      <w:r>
        <w:br/>
      </w:r>
      <w:r>
        <w:rPr>
          <w:rStyle w:val="VerbatimChar"/>
        </w:rPr>
        <w:t xml:space="preserve">├── website/               Static HTML site (GitHub Pages)</w:t>
      </w:r>
      <w:r>
        <w:br/>
      </w:r>
      <w:r>
        <w:rPr>
          <w:rStyle w:val="VerbatimChar"/>
        </w:rPr>
        <w:t xml:space="preserve">├── docs/                  Deployment guide and this document</w:t>
      </w:r>
      <w:r>
        <w:br/>
      </w:r>
      <w:r>
        <w:rPr>
          <w:rStyle w:val="VerbatimChar"/>
        </w:rPr>
        <w:t xml:space="preserve">├── docker-compose.yml     Database + backend + frontend</w:t>
      </w:r>
      <w:r>
        <w:br/>
      </w:r>
      <w:r>
        <w:rPr>
          <w:rStyle w:val="VerbatimChar"/>
        </w:rPr>
        <w:t xml:space="preserve">└── .github/workflows/     CI (tests and build) and Pages deployment</w:t>
      </w:r>
    </w:p>
    <w:bookmarkEnd w:id="29"/>
    <w:bookmarkStart w:id="30" w:name="Xf6b5b284257c6109269f5383b9df0631bc671a4"/>
    <w:p>
      <w:pPr>
        <w:pStyle w:val="Heading2"/>
      </w:pPr>
      <w:r>
        <w:t xml:space="preserve">8. Data model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1F4E3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Table</w:t>
            </w:r>
          </w:p>
        </w:tc>
        <w:tc>
          <w:tcPr>
            <w:shd w:val="clear" w:fill="1F4E3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Key fields</w:t>
            </w:r>
          </w:p>
        </w:tc>
        <w:tc>
          <w:tcPr>
            <w:shd w:val="clear" w:fill="1F4E3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farms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name, geometry_geojson, latitude, longitude, area_hectares, area_acres, soil_type, season, crop_type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Rice plots and their boundaries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simulations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farm_id, model_version, baseline/project water and emission, emission_reduction, potential_credits, carbon_price, gross_value, farmer_share, company_share, input_json, output_json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Every simulation run with its full inputs and outputs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scenarios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name, baseline/project emission and water, carbon_price, shares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Presets: Conservative, Base Demo, Custom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mrv_records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farm_id, measurement_type, value, unit, source, timestamp, verification_status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Field evidence: water level, soil moisture, irrigation volume, methane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farm_measurements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water_level, soil_moisture, rainfall, irrigation_volume, methane_measurement, measurement_source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Time-series measurements for future sensors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name, email, 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Reserved for farmer/company/admin access control</w:t>
            </w:r>
          </w:p>
        </w:tc>
      </w:tr>
    </w:tbl>
    <w:bookmarkEnd w:id="30"/>
    <w:bookmarkStart w:id="32" w:name="X438b01fda8cabd2addf827beb8aab2005f804dc"/>
    <w:p>
      <w:pPr>
        <w:pStyle w:val="Heading2"/>
      </w:pPr>
      <w:r>
        <w:t xml:space="preserve">9. Methodology and calculations</w:t>
      </w:r>
    </w:p>
    <w:p>
      <w:pPr>
        <w:pStyle w:val="FirstParagraph"/>
      </w:pPr>
      <w:r>
        <w:t xml:space="preserve">All constants are named and adjustable. The reference model version is</w:t>
      </w:r>
      <w:r>
        <w:t xml:space="preserve"> </w:t>
      </w:r>
      <w:r>
        <w:rPr>
          <w:rStyle w:val="VerbatimChar"/>
        </w:rPr>
        <w:t xml:space="preserve">demo-v1.0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1F4E3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Step</w:t>
            </w:r>
          </w:p>
        </w:tc>
        <w:tc>
          <w:tcPr>
            <w:shd w:val="clear" w:fill="1F4E3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Equation</w:t>
            </w:r>
          </w:p>
        </w:tc>
        <w:tc>
          <w:tcPr>
            <w:shd w:val="clear" w:fill="1F4E3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Base demo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polygon area (equal-area projection) ÷ 10,000 m²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ha; acres = ha × 2.47105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Water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saved = acres × (baseline − AWD) L/acre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4,960,000 → 3,140,000 L/acre (−36.7%)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Emissions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reduction = ha × baseline tCO₂e/ha × reduction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6.0 → 3.5 tCO₂e/ha (−41.7%)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Credits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potential credits = max(0, reduction tCO₂e)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1 credit = 1 tCO₂e (illustrative)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gross = credits × price; INR = USD × FX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$20/t; FX 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Split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farmer = gross × farmer %; company = remainder; shares must total 100%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60% / 40%</w:t>
            </w:r>
          </w:p>
        </w:tc>
      </w:tr>
    </w:tbl>
    <w:p>
      <w:pPr>
        <w:pStyle w:val="BodyText"/>
      </w:pPr>
      <w:r>
        <w:rPr>
          <w:bCs/>
          <w:b/>
        </w:rPr>
        <w:t xml:space="preserve">Safeguards in code:</w:t>
      </w:r>
      <w:r>
        <w:t xml:space="preserve"> </w:t>
      </w:r>
      <w:r>
        <w:t xml:space="preserve">water reduction is capped at 90%, emission reduction at 70%; farm area must be above zero; prices and baselines cannot be negative.</w:t>
      </w:r>
    </w:p>
    <w:p>
      <w:pPr>
        <w:pStyle w:val="BodyText"/>
      </w:pPr>
      <w:r>
        <w:rPr>
          <w:bCs/>
          <w:b/>
        </w:rPr>
        <w:t xml:space="preserve">Digital MRV reference:</w:t>
      </w:r>
      <w:r>
        <w:t xml:space="preserve"> </w:t>
      </w:r>
      <w:r>
        <w:t xml:space="preserve">the frontend's Digital MRV page uses 120 kg CH₄ abated per hectare per season × a GWP-100 of 28 = 3.36 tCO₂e per hectare per season.</w:t>
      </w:r>
    </w:p>
    <w:p>
      <w:pPr>
        <w:pStyle w:val="BodyText"/>
      </w:pPr>
      <w:r>
        <w:rPr>
          <w:bCs/>
          <w:b/>
        </w:rPr>
        <w:t xml:space="preserve">AWD field states</w:t>
      </w:r>
      <w:r>
        <w:t xml:space="preserve"> </w:t>
      </w:r>
      <w:r>
        <w:t xml:space="preserve">(Streamlit dashboard classifier, by water depth relative to the soil surface):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1F4E3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State</w:t>
            </w:r>
          </w:p>
        </w:tc>
        <w:tc>
          <w:tcPr>
            <w:shd w:val="clear" w:fill="1F4E3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WET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depth &gt; 0 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DRYING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0 cm ≥ depth ≥ −15 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REWETTING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depth &lt; −15 cm (field has reached the re-irrigation threshold)</w:t>
            </w:r>
          </w:p>
        </w:tc>
      </w:tr>
    </w:tbl>
    <w:p>
      <w:pPr>
        <w:pStyle w:val="BodyText"/>
      </w:pPr>
      <w:r>
        <w:rPr>
          <w:bCs/>
          <w:b/>
        </w:rPr>
        <w:t xml:space="preserve">Satellite evidence</w:t>
      </w:r>
      <w:r>
        <w:t xml:space="preserve"> </w:t>
      </w:r>
      <w:r>
        <w:t xml:space="preserve">(</w:t>
      </w:r>
      <w:r>
        <w:rPr>
          <w:rStyle w:val="VerbatimChar"/>
        </w:rPr>
        <w:t xml:space="preserve">engine/</w:t>
      </w:r>
      <w:r>
        <w:t xml:space="preserve"> </w:t>
      </w:r>
      <w:r>
        <w:t xml:space="preserve">and Streamlit app): the Sentinel Hub Statistics API returns mean Sentinel-1 VV and VH backscatter for a small box around the plot over the last 18 days. VV in dB is converted to a 0–100</w:t>
      </w:r>
      <w:r>
        <w:t xml:space="preserve"> </w:t>
      </w:r>
      <w:r>
        <w:rPr>
          <w:bCs/>
          <w:b/>
        </w:rPr>
        <w:t xml:space="preserve">relative wetness proxy</w:t>
      </w:r>
      <w:r>
        <w:t xml:space="preserve">. This is not absolute soil moisture; that requires field calibration.</w:t>
      </w:r>
    </w:p>
    <w:bookmarkStart w:id="31" w:name="Xbcd31f76f591896b7dc73690721d44eb478b2e5"/>
    <w:p>
      <w:pPr>
        <w:pStyle w:val="Heading3"/>
      </w:pPr>
      <w:r>
        <w:t xml:space="preserve">Worked example: base demo, 10 ha, one season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1F4E3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Output</w:t>
            </w:r>
          </w:p>
        </w:tc>
        <w:tc>
          <w:tcPr>
            <w:shd w:val="clear" w:fill="1F4E3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Baseline emissions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60 tCO₂e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Project emissions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35 tCO₂e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Reduction / potential credits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25 tCO₂e / 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Water saved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36.7% (about 45 million litres)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Gross value at $20/t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$500 (₹41,500)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Farmer/FPO share (60%)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$300 (₹24,900)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Company/MRV share (40%)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$200 (₹16,600)</w:t>
            </w:r>
          </w:p>
        </w:tc>
      </w:tr>
    </w:tbl>
    <w:bookmarkEnd w:id="31"/>
    <w:bookmarkEnd w:id="32"/>
    <w:bookmarkStart w:id="33" w:name="X59d6b5918561ec4032966adf1c48996fdaca25c"/>
    <w:p>
      <w:pPr>
        <w:pStyle w:val="Heading2"/>
      </w:pPr>
      <w:r>
        <w:t xml:space="preserve">10. Data sources and provenance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1F4E3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Data</w:t>
            </w:r>
          </w:p>
        </w:tc>
        <w:tc>
          <w:tcPr>
            <w:shd w:val="clear" w:fill="1F4E3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Source</w:t>
            </w:r>
          </w:p>
        </w:tc>
        <w:tc>
          <w:tcPr>
            <w:shd w:val="clear" w:fill="1F4E3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Farm boundaries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User-drawn on OpenStreetMap; six seeded synthetic farms (Telangana, West Bengal, Punjab, Haryana, Odisha)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Synthetic / user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Water and emission baselines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backend/data/demo_parameters.json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synthetic_farms.csv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Synthetic demo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MRV records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Seeded rows labelled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DEMO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Synthetic demo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Carbon price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User-set scenario ($15 conservative, $20 base); optional CoinGecko / carbon.fyi reference in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engine/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and Streamlit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Indicative, not a market quote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USD→INR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83 by default; optional live rate from open.er-api.com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Demo / live (optional)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Satellite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Sentinel-1 GRD via Sentinel Hub (optional; simulator fallback)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Live when credentials are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Research context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World Bank, FAO AGRIS, ESA Copernicus, ICAR (linked on the Insights page)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Paraphrased, cited</w:t>
            </w:r>
          </w:p>
        </w:tc>
      </w:tr>
    </w:tbl>
    <w:bookmarkEnd w:id="33"/>
    <w:bookmarkStart w:id="34" w:name="X8d57d397fa2737842a4f4cee90b429afa898306"/>
    <w:p>
      <w:pPr>
        <w:pStyle w:val="Heading2"/>
      </w:pPr>
      <w:r>
        <w:t xml:space="preserve">11. Assumptions and limitations</w:t>
      </w:r>
    </w:p>
    <w:p>
      <w:pPr>
        <w:numPr>
          <w:ilvl w:val="0"/>
          <w:numId w:val="1007"/>
        </w:numPr>
        <w:pStyle w:val="Compact"/>
      </w:pPr>
      <w:r>
        <w:t xml:space="preserve">All model outputs are deterministic demonstration equations on synthetic inputs, not measured agronomic results.</w:t>
      </w:r>
    </w:p>
    <w:p>
      <w:pPr>
        <w:numPr>
          <w:ilvl w:val="0"/>
          <w:numId w:val="1007"/>
        </w:numPr>
        <w:pStyle w:val="Compact"/>
      </w:pPr>
      <w:r>
        <w:t xml:space="preserve">Potential credits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certified credits. Real issuance needs a recognised methodology, project-specific baselines, field measurement, validation and third-party verification.</w:t>
      </w:r>
    </w:p>
    <w:p>
      <w:pPr>
        <w:numPr>
          <w:ilvl w:val="0"/>
          <w:numId w:val="1007"/>
        </w:numPr>
        <w:pStyle w:val="Compact"/>
      </w:pPr>
      <w:r>
        <w:t xml:space="preserve">The emission reduction is a fixed percentage of a baseline; it does not yet respond to soil, season, rainfall or measured water levels.</w:t>
      </w:r>
    </w:p>
    <w:p>
      <w:pPr>
        <w:numPr>
          <w:ilvl w:val="0"/>
          <w:numId w:val="1007"/>
        </w:numPr>
        <w:pStyle w:val="Compact"/>
      </w:pPr>
      <w:r>
        <w:t xml:space="preserve">The satellite wetness proxy is relative and uncalibrated.</w:t>
      </w:r>
    </w:p>
    <w:p>
      <w:pPr>
        <w:numPr>
          <w:ilvl w:val="0"/>
          <w:numId w:val="1007"/>
        </w:numPr>
        <w:pStyle w:val="Compact"/>
      </w:pPr>
      <w:r>
        <w:t xml:space="preserve">Two methane conventions are present (GWP 27 in the inception report, 28 in the code) and should be harmonised.</w:t>
      </w:r>
    </w:p>
    <w:p>
      <w:pPr>
        <w:numPr>
          <w:ilvl w:val="0"/>
          <w:numId w:val="1007"/>
        </w:numPr>
        <w:pStyle w:val="Compact"/>
      </w:pPr>
      <w:r>
        <w:t xml:space="preserve">There is no user authentication or access control yet; the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table and</w:t>
      </w:r>
      <w:r>
        <w:t xml:space="preserve"> </w:t>
      </w:r>
      <w:r>
        <w:rPr>
          <w:rStyle w:val="VerbatimChar"/>
        </w:rPr>
        <w:t xml:space="preserve">SECRET_KEY</w:t>
      </w:r>
      <w:r>
        <w:t xml:space="preserve"> </w:t>
      </w:r>
      <w:r>
        <w:t xml:space="preserve">are reserved for it.</w:t>
      </w:r>
    </w:p>
    <w:p>
      <w:pPr>
        <w:numPr>
          <w:ilvl w:val="0"/>
          <w:numId w:val="1007"/>
        </w:numPr>
        <w:pStyle w:val="Compact"/>
      </w:pPr>
      <w:r>
        <w:t xml:space="preserve">No hardware sensors are connected; the database schema is ready for them.</w:t>
      </w:r>
    </w:p>
    <w:bookmarkEnd w:id="34"/>
    <w:bookmarkStart w:id="36" w:name="Xcdd1a5b439d4f1ce2c2c47ac811d4aed8143420"/>
    <w:p>
      <w:pPr>
        <w:pStyle w:val="Heading2"/>
      </w:pPr>
      <w:r>
        <w:t xml:space="preserve">12. Deviations from the inception report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fill="1F4E3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Area</w:t>
            </w:r>
          </w:p>
        </w:tc>
        <w:tc>
          <w:tcPr>
            <w:shd w:val="clear" w:fill="1F4E3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Inception report</w:t>
            </w:r>
          </w:p>
        </w:tc>
        <w:tc>
          <w:tcPr>
            <w:shd w:val="clear" w:fill="1F4E3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Final build</w:t>
            </w:r>
          </w:p>
        </w:tc>
        <w:tc>
          <w:tcPr>
            <w:shd w:val="clear" w:fill="1F4E3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CarbonAWD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Asterisk Climos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Broader platform identity for farmers and companies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HTML, Tailwind, Chart.js, Leaflet, Font Awesome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Next.js 15, React 19, TypeScript, Tailwind 4, Recharts, lucide-react, Leaflet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Component framework needed to grow from one dashboard into a multi-page 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Python, FastAPI, SQLAlchemy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Same core, plus Pydantic schemas, Shapely and ReportLab PDF reports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Typed API, geometry handling and downloadable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SQLite, then Supabase/PostgreSQL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PostgreSQL 16 + PostGIS, SQLite fallback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Native storage of farm boundaries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Satellite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Sentinel Hub Process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Sentinel Hub Statistics API in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engine/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and Streamlit; mock provider in main 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Statistics API returns field-level means directly; main-backend integration still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Telemetry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Sensor simulator, ESP32 device later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MRV records table with labelled demo rows; no hardware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Prioritised one working software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MRV logic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Per-reading WET/DRYING/REWETTING drives CH₄ reduction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Versioned scenario models; classifier kept in Streamlit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Scenario models are simpler to audit and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Methane factor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GWP-100 = 27 (AR6)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GWP-100 = 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To be harmonised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Prices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CoinGecko token proxy, open.er-api FX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User-set price scenarios; live feeds optional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Free “live” carbon prices were unreliable proxies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Delivery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Not specified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Live on Streamlit Community Cloud (</w:t>
            </w:r>
            <w:hyperlink r:id="rId35">
              <w:r>
                <w:rPr>
                  <w:rStyle w:val="Hyperlink"/>
                </w:rPr>
                <w:t xml:space="preserve">https://code4nature.streamlit.app/);</w:t>
              </w:r>
            </w:hyperlink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Docker Compose, GitHub Actions CI, GitHub Pages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Free public hosting plus reproducible self-hosting</w:t>
            </w:r>
          </w:p>
        </w:tc>
      </w:tr>
    </w:tbl>
    <w:bookmarkEnd w:id="36"/>
    <w:bookmarkStart w:id="37" w:name="Xc01512a2fca80e7e56302eb3e9fcf0b3cd45d18"/>
    <w:p>
      <w:pPr>
        <w:pStyle w:val="Heading2"/>
      </w:pPr>
      <w:r>
        <w:t xml:space="preserve">13. Testing and quality assurance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Backend unit tests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backend/tests/test_models.py</w:t>
      </w:r>
      <w:r>
        <w:t xml:space="preserve">): the base demo case (60 → 35 tCO₂e, 25 credits, $300 farmer revenue), rejection of shares that do not total 100%, and rejection of zero farm area.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Continuous integration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.github/workflows/ci.yml</w:t>
      </w:r>
      <w:r>
        <w:t xml:space="preserve">): on every push and pull request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runs the backend tests, the frontend TypeScript check and the production Next.js build.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Input validation:</w:t>
      </w:r>
      <w:r>
        <w:t xml:space="preserve"> </w:t>
      </w:r>
      <w:r>
        <w:t xml:space="preserve">Pydantic schemas bound every simulation input (for example crop duration 60–240 days, reduction 0–70%, shares 0–100%).</w:t>
      </w:r>
    </w:p>
    <w:bookmarkEnd w:id="37"/>
    <w:bookmarkStart w:id="38" w:name="Xe0bcd1c91ef9f5b7676bf709723161f27773616"/>
    <w:p>
      <w:pPr>
        <w:pStyle w:val="Heading2"/>
      </w:pPr>
      <w:r>
        <w:t xml:space="preserve">14. Sustainability and adoption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Open licence:</w:t>
      </w:r>
      <w:r>
        <w:t xml:space="preserve"> </w:t>
      </w:r>
      <w:r>
        <w:t xml:space="preserve">CC-BY-NC 4.0 lets FES, India Observatory and other institutions host, adapt and extend the tool.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One-command deployment:</w:t>
      </w:r>
      <w:r>
        <w:t xml:space="preserve"> </w:t>
      </w:r>
      <w:r>
        <w:rPr>
          <w:rStyle w:val="VerbatimChar"/>
        </w:rPr>
        <w:t xml:space="preserve">docker compose up --build</w:t>
      </w:r>
      <w:r>
        <w:t xml:space="preserve"> </w:t>
      </w:r>
      <w:r>
        <w:t xml:space="preserve">starts the full stack (see</w:t>
      </w:r>
      <w:r>
        <w:t xml:space="preserve"> </w:t>
      </w:r>
      <w:r>
        <w:rPr>
          <w:rStyle w:val="VerbatimChar"/>
        </w:rPr>
        <w:t xml:space="preserve">docs/DEPLOYMENT_GUIDE.md</w:t>
      </w:r>
      <w:r>
        <w:t xml:space="preserve">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Swappable components:</w:t>
      </w:r>
      <w:r>
        <w:t xml:space="preserve"> </w:t>
      </w:r>
      <w:r>
        <w:t xml:space="preserve">price, FX, satellite, weather and soil providers, and the models, sit behind interfaces, so production-grade sources replace demo ones without a rewrite.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Reproducibility:</w:t>
      </w:r>
      <w:r>
        <w:t xml:space="preserve"> </w:t>
      </w:r>
      <w:r>
        <w:t xml:space="preserve">every simulation stores its inputs, outputs and model version.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Adoption path for FPOs:</w:t>
      </w:r>
      <w:r>
        <w:t xml:space="preserve"> </w:t>
      </w:r>
      <w:r>
        <w:t xml:space="preserve">map member plots → record AWD practice → generate reports for MRV partners → add sensors and satellite checks as they mature.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Hardware path: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mrv_records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farm_measurements</w:t>
      </w:r>
      <w:r>
        <w:t xml:space="preserve"> </w:t>
      </w:r>
      <w:r>
        <w:t xml:space="preserve">tables already hold water level, soil moisture, rainfall and irrigation volume for future ESP32 water-level sensors.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Documentation for successors:</w:t>
      </w:r>
      <w:r>
        <w:t xml:space="preserve"> </w:t>
      </w:r>
      <w:r>
        <w:t xml:space="preserve">README, this document and the deployment guide are written for a team that did not build the prototype.</w:t>
      </w:r>
    </w:p>
    <w:bookmarkEnd w:id="38"/>
    <w:bookmarkStart w:id="39" w:name="X0e0cd42a3974a757985c20a53aed52695179577"/>
    <w:p>
      <w:pPr>
        <w:pStyle w:val="Heading2"/>
      </w:pPr>
      <w:r>
        <w:t xml:space="preserve">15. Key learnings and insights</w:t>
      </w:r>
    </w:p>
    <w:p>
      <w:pPr>
        <w:pStyle w:val="FirstParagraph"/>
      </w:pPr>
      <w:r>
        <w:rPr>
          <w:iCs/>
          <w:i/>
        </w:rPr>
        <w:t xml:space="preserve">[Team to review and personalise.]</w:t>
      </w:r>
    </w:p>
    <w:p>
      <w:pPr>
        <w:pStyle w:val="BodyText"/>
      </w:pPr>
      <w:r>
        <w:rPr>
          <w:bCs/>
          <w:b/>
        </w:rPr>
        <w:t xml:space="preserve">Learnings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Trust is a design problem.</w:t>
      </w:r>
      <w:r>
        <w:t xml:space="preserve"> </w:t>
      </w:r>
      <w:r>
        <w:t xml:space="preserve">Labelling the source of every number took as much work as the maths.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Satellites give evidence, not answers.</w:t>
      </w:r>
      <w:r>
        <w:t xml:space="preserve"> </w:t>
      </w:r>
      <w:r>
        <w:t xml:space="preserve">SAR backscatter shows relative wetness; absolute moisture needs field calibration.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Carbon prices are hard to source.</w:t>
      </w:r>
      <w:r>
        <w:t xml:space="preserve"> </w:t>
      </w:r>
      <w:r>
        <w:t xml:space="preserve">With no clean free API, proxies can mislead; an explicit price scenario is more honest.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Constants carry real weight.</w:t>
      </w:r>
      <w:r>
        <w:t xml:space="preserve"> </w:t>
      </w:r>
      <w:r>
        <w:t xml:space="preserve">The GWP value, baselines and caps change the credit count, so each must be stated.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Interfaces first, data later.</w:t>
      </w:r>
      <w:r>
        <w:t xml:space="preserve"> </w:t>
      </w:r>
      <w:r>
        <w:t xml:space="preserve">Provider classes let us ship a working demo while live integrations matured.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Full-stack, end to end.</w:t>
      </w:r>
      <w:r>
        <w:t xml:space="preserve"> </w:t>
      </w:r>
      <w:r>
        <w:t xml:space="preserve">Next.js, FastAPI, PostGIS, Docker and CI, learned by shipping them together.</w:t>
      </w:r>
    </w:p>
    <w:p>
      <w:pPr>
        <w:pStyle w:val="FirstParagraph"/>
      </w:pPr>
      <w:r>
        <w:rPr>
          <w:bCs/>
          <w:b/>
        </w:rPr>
        <w:t xml:space="preserve">Insights</w:t>
      </w:r>
    </w:p>
    <w:p>
      <w:pPr>
        <w:numPr>
          <w:ilvl w:val="0"/>
          <w:numId w:val="1011"/>
        </w:numPr>
        <w:pStyle w:val="Compact"/>
      </w:pPr>
      <w:r>
        <w:t xml:space="preserve">AWD is powerful, but methane MRV needs more than a wet/dry label: emissions depend on soil, season, baseline and how consistently the practice is followed.</w:t>
      </w:r>
    </w:p>
    <w:p>
      <w:pPr>
        <w:numPr>
          <w:ilvl w:val="0"/>
          <w:numId w:val="1011"/>
        </w:numPr>
        <w:pStyle w:val="Compact"/>
      </w:pPr>
      <w:r>
        <w:t xml:space="preserve">Scale sets the value: a 10 ha farm earns about $500 a season at $20/t, so aggregation through FPOs is essential.</w:t>
      </w:r>
    </w:p>
    <w:p>
      <w:pPr>
        <w:numPr>
          <w:ilvl w:val="0"/>
          <w:numId w:val="1011"/>
        </w:numPr>
        <w:pStyle w:val="Compact"/>
      </w:pPr>
      <w:r>
        <w:t xml:space="preserve">Water sells the practice: farmers see water and pumping savings first; methane value is the market's story.</w:t>
      </w:r>
    </w:p>
    <w:p>
      <w:pPr>
        <w:numPr>
          <w:ilvl w:val="0"/>
          <w:numId w:val="1011"/>
        </w:numPr>
        <w:pStyle w:val="Compact"/>
      </w:pPr>
      <w:r>
        <w:t xml:space="preserve">Layered evidence wins: field records, satellite wetness and a transparent model each cover gaps in the others.</w:t>
      </w:r>
    </w:p>
    <w:bookmarkEnd w:id="39"/>
    <w:bookmarkStart w:id="40" w:name="X1163c3f19a6cb67b912a65440b7f4c1d293e1fb"/>
    <w:p>
      <w:pPr>
        <w:pStyle w:val="Heading2"/>
      </w:pPr>
      <w:r>
        <w:t xml:space="preserve">16. Roadmap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1F4E3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Phase</w:t>
            </w:r>
          </w:p>
        </w:tc>
        <w:tc>
          <w:tcPr>
            <w:shd w:val="clear" w:fill="1F4E3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Move Sentinel-1 into the main backend's satellite provider; adopt one GWP value and one emission method across frontend and backend; add login and role-based access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Then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ESP32 water-level sensor with an ingest API; pilot on real plots with an FPO; calibrate water and emission models on field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Later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Align with a recognised rice-methane methodology; third-party verification; licensed carbon-price feed; multi-season farm history</w:t>
            </w:r>
          </w:p>
        </w:tc>
      </w:tr>
    </w:tbl>
    <w:bookmarkEnd w:id="40"/>
    <w:bookmarkStart w:id="41" w:name="Xeaea616069c17ddad530e2c3596cb50013db174"/>
    <w:p>
      <w:pPr>
        <w:pStyle w:val="Heading2"/>
      </w:pPr>
      <w:r>
        <w:t xml:space="preserve">17. Related submission documents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1F4E3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Item</w:t>
            </w:r>
          </w:p>
        </w:tc>
        <w:tc>
          <w:tcPr>
            <w:shd w:val="clear" w:fill="1F4E3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Live website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https://code4nature.streamlit.app/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Presentation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Final presentation deck (link / exported PDF or PPTX in the submission)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Source 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This repository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Deployment guide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docs/DEPLOYMENT_GUIDE.md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Inception 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CarbonAWD_Inception_Report.docx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(Phase 1 submission)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Project documentation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docs/PROJECT_DOCUMENTATION.md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(this file)</w:t>
            </w:r>
          </w:p>
        </w:tc>
      </w:tr>
    </w:tbl>
    <w:bookmarkEnd w:id="41"/>
    <w:bookmarkStart w:id="42" w:name="X94d2d3945cf48baf6f09925b91e68eac60b9f31"/>
    <w:p>
      <w:pPr>
        <w:pStyle w:val="Heading2"/>
      </w:pPr>
      <w:r>
        <w:t xml:space="preserve">18. Licensing and attribution</w:t>
      </w:r>
    </w:p>
    <w:p>
      <w:pPr>
        <w:pStyle w:val="FirstParagraph"/>
      </w:pPr>
      <w:r>
        <w:t xml:space="preserve">This project, including source code, documentation and original datasets, is released under the Creative Commons Attribution-NonCommercial 4.0 International License (CC-BY-NC 4.0).</w:t>
      </w:r>
    </w:p>
    <w:p>
      <w:pPr>
        <w:pStyle w:val="BodyText"/>
      </w:pPr>
      <w:r>
        <w:t xml:space="preserve">Third-party components: Next.js, React, FastAPI, SQLAlchemy, Pydantic, Leaflet, Recharts, Tailwind CSS (MIT or similar permissive licences); PostgreSQL (PostgreSQL License); PostGIS (GPL-2.0); OpenStreetMap data (ODbL, attributed on the map); Copernicus Sentinel-1 data via Sentinel Hub (Copernicus open-data terms). No proprietary code is included.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hyperlink" Target="https://code4nature.streamlit.app/" TargetMode="External"/><Relationship Id="rId35" Type="http://schemas.openxmlformats.org/officeDocument/2006/relationships/hyperlink" Target="https://code4nature.streamlit.app/);" TargetMode="External"/><Relationship Id="rId21" Type="http://schemas.openxmlformats.org/officeDocument/2006/relationships/hyperlink" Target="https://github.com/Meghdatt07/Code4Natur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https://code4nature.streamlit.app/" TargetMode="External"/><Relationship Id="rId35" Type="http://schemas.openxmlformats.org/officeDocument/2006/relationships/hyperlink" Target="https://code4nature.streamlit.app/);" TargetMode="External"/><Relationship Id="rId21" Type="http://schemas.openxmlformats.org/officeDocument/2006/relationships/hyperlink" Target="https://github.com/Meghdatt07/Code4Nat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2026-10-15T16:31:43Z</dcterms:created>
  <dcterms:modified xsi:type="dcterms:W3CDTF">2026-10-15T16:31:43Z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