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Для примера требований к предмету из окружения была выбрана книга, автора Сары Уинман “Когда бог был кроликом”: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Атомарность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Книга должна состоять из 349 стр. напечатанных шрифтом Times New Roman 12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Содержание книги состоит из 4-ех разделов указанных в конце книги на 349 стр.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 обратной стороне книги имеется штрих-код “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9785389105911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2) Непротиворечивость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Если книга называется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Когда бог был кроликом”, значит на заглавной странице должно быть соответствующее название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Книга переведена с англ. языка на рус. Ириной Пандер, соответственно текст в книге должен быть на рус. языке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Распространение на территории Украины: “Издательство Махаон-Украина”, Тел. 044-490-99-01, по данному номеру телефона можно дозвониться до издательства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3) Тестируемость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Можно протестировать текст на орфографические, грамматические, пунктуационные ошибки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Также прочитав вступление, о чем идет речь в романе, можно сопоставить с содержанием, после прочтения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Больше придумать не могу(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4) Отслеживаемость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Книга предназначена для читателей возраста 16+, т.к в содержании имеются описания событий не предназначенных для детей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вступлении должны быть страницы от автора адресуемые отцу, т.к книга посвящалась ему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 обратной стороне книги находится адрес сайта для приобретения в цифровом виде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