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FFE46E" w14:textId="77777777" w:rsidR="0040640D" w:rsidRDefault="00700CDE">
      <w:pPr>
        <w:spacing w:after="80"/>
        <w:jc w:val="center"/>
      </w:pPr>
      <w:proofErr w:type="spellStart"/>
      <w:r>
        <w:rPr>
          <w:b/>
          <w:bCs/>
          <w:color w:val="000000"/>
          <w:sz w:val="36"/>
          <w:szCs w:val="36"/>
        </w:rPr>
        <w:t>Aeromek</w:t>
      </w:r>
      <w:proofErr w:type="spellEnd"/>
      <w:r>
        <w:rPr>
          <w:b/>
          <w:bCs/>
          <w:color w:val="000000"/>
          <w:sz w:val="36"/>
          <w:szCs w:val="36"/>
        </w:rPr>
        <w:t xml:space="preserve"> Video: An AI-Powered Voice-Over Video Generation Studio</w:t>
      </w:r>
    </w:p>
    <w:p w14:paraId="35EB1AF7" w14:textId="77777777" w:rsidR="0040640D" w:rsidRDefault="00700CDE">
      <w:pPr>
        <w:spacing w:after="60"/>
        <w:jc w:val="center"/>
      </w:pPr>
      <w:r>
        <w:rPr>
          <w:i/>
          <w:iCs/>
          <w:color w:val="555555"/>
          <w:sz w:val="24"/>
          <w:szCs w:val="24"/>
        </w:rPr>
        <w:t>A Technical System Report on Prompt-Driven, Multi-Character Short-Form Video Generation</w:t>
      </w:r>
    </w:p>
    <w:p w14:paraId="177648C1" w14:textId="77777777" w:rsidR="0040640D" w:rsidRDefault="00700CDE">
      <w:pPr>
        <w:spacing w:after="260"/>
        <w:jc w:val="center"/>
      </w:pPr>
      <w:r>
        <w:rPr>
          <w:i/>
          <w:iCs/>
          <w:color w:val="555555"/>
          <w:sz w:val="20"/>
          <w:szCs w:val="20"/>
        </w:rPr>
        <w:t>Product Documentation — AI Media Generation Platform</w:t>
      </w:r>
    </w:p>
    <w:p w14:paraId="2FD1D17B" w14:textId="77777777" w:rsidR="0040640D" w:rsidRDefault="00700CDE">
      <w:pPr>
        <w:spacing w:after="100"/>
        <w:ind w:left="403" w:right="403"/>
      </w:pPr>
      <w:r>
        <w:rPr>
          <w:b/>
          <w:bCs/>
          <w:i/>
          <w:iCs/>
          <w:color w:val="000000"/>
          <w:sz w:val="22"/>
          <w:szCs w:val="22"/>
        </w:rPr>
        <w:t>Abstract</w:t>
      </w:r>
    </w:p>
    <w:p w14:paraId="1F5E2C75" w14:textId="77777777" w:rsidR="0040640D" w:rsidRDefault="00700CDE">
      <w:pPr>
        <w:spacing w:after="140" w:line="300" w:lineRule="auto"/>
        <w:ind w:left="403" w:right="403"/>
        <w:jc w:val="both"/>
      </w:pPr>
      <w:proofErr w:type="spellStart"/>
      <w:r>
        <w:rPr>
          <w:i/>
          <w:iCs/>
          <w:sz w:val="20"/>
          <w:szCs w:val="20"/>
        </w:rPr>
        <w:t>Aeromek</w:t>
      </w:r>
      <w:proofErr w:type="spellEnd"/>
      <w:r>
        <w:rPr>
          <w:i/>
          <w:iCs/>
          <w:sz w:val="20"/>
          <w:szCs w:val="20"/>
        </w:rPr>
        <w:t xml:space="preserve"> Video is a browser-based studio for generating vertical, voice-over-driven short-form videos from a single natural-language prompt. The system pairs a conversational authoring interface </w:t>
      </w:r>
      <w:r>
        <w:rPr>
          <w:i/>
          <w:iCs/>
          <w:sz w:val="20"/>
          <w:szCs w:val="20"/>
        </w:rPr>
        <w:t>with an automated production pipeline that plans a narrative concept, assigns a narrator persona, constructs a scene-by-scene blueprint, sources or generates supporting b-roll, and renders a finished 1080×1920 MP4 with captions, music, and lip-synced chara</w:t>
      </w:r>
      <w:r>
        <w:rPr>
          <w:i/>
          <w:iCs/>
          <w:sz w:val="20"/>
          <w:szCs w:val="20"/>
        </w:rPr>
        <w:t>cter voice-over. This report documents the studio's interface, its character and voice-casting subsystem, its asynchronous generation pipeline, its storyboard-based scene editor, and the deployment model observed in the current release, and closes with eng</w:t>
      </w:r>
      <w:r>
        <w:rPr>
          <w:i/>
          <w:iCs/>
          <w:sz w:val="20"/>
          <w:szCs w:val="20"/>
        </w:rPr>
        <w:t>ineering considerations and directions for future work.</w:t>
      </w:r>
    </w:p>
    <w:p w14:paraId="7ADC56FF" w14:textId="77777777" w:rsidR="0040640D" w:rsidRDefault="00700CDE">
      <w:pPr>
        <w:spacing w:after="260"/>
        <w:ind w:left="403" w:right="403"/>
      </w:pPr>
      <w:r>
        <w:rPr>
          <w:b/>
          <w:bCs/>
          <w:i/>
          <w:iCs/>
          <w:sz w:val="20"/>
          <w:szCs w:val="20"/>
        </w:rPr>
        <w:t xml:space="preserve">Keywords: </w:t>
      </w:r>
      <w:r>
        <w:rPr>
          <w:i/>
          <w:iCs/>
          <w:sz w:val="20"/>
          <w:szCs w:val="20"/>
        </w:rPr>
        <w:t>AI video generation, text-to-video, voice cloning, lip synchronization, storyboard planning, prompt-driven authoring, short-form vertical video</w:t>
      </w:r>
    </w:p>
    <w:p w14:paraId="72027450" w14:textId="77777777" w:rsidR="0040640D" w:rsidRDefault="00700CDE">
      <w:pPr>
        <w:pBdr>
          <w:bottom w:val="single" w:sz="6" w:space="4" w:color="000000"/>
        </w:pBdr>
        <w:spacing w:before="340" w:after="160"/>
      </w:pPr>
      <w:r>
        <w:rPr>
          <w:b/>
          <w:bCs/>
          <w:color w:val="000000"/>
          <w:sz w:val="26"/>
          <w:szCs w:val="26"/>
        </w:rPr>
        <w:t>I. Introduction</w:t>
      </w:r>
    </w:p>
    <w:p w14:paraId="63350EAE" w14:textId="77777777" w:rsidR="0040640D" w:rsidRDefault="00700CDE">
      <w:pPr>
        <w:spacing w:after="160" w:line="300" w:lineRule="auto"/>
        <w:jc w:val="both"/>
      </w:pPr>
      <w:r>
        <w:t xml:space="preserve">Short-form vertical video has </w:t>
      </w:r>
      <w:r>
        <w:t xml:space="preserve">become a dominant format for marketing, product explainers, and social content, but producing it conventionally still requires scripting, casting or voice talent, filming or sourcing b-roll, editing, and captioning as separate, largely manual stages. </w:t>
      </w:r>
      <w:proofErr w:type="spellStart"/>
      <w:r>
        <w:t>Aerom</w:t>
      </w:r>
      <w:r>
        <w:t>ek</w:t>
      </w:r>
      <w:proofErr w:type="spellEnd"/>
      <w:r>
        <w:t xml:space="preserve"> Video collapses this workflow into a single prompt-driven studio: a user describes the desired video in plain language, optionally selects one or two on-screen characters and their voices, and the system plans, sources, and renders a complete video with</w:t>
      </w:r>
      <w:r>
        <w:t>out further manual editing, though every generated scene remains editable after the fact.</w:t>
      </w:r>
    </w:p>
    <w:p w14:paraId="05811F87" w14:textId="77777777" w:rsidR="0040640D" w:rsidRDefault="00700CDE">
      <w:pPr>
        <w:spacing w:after="160" w:line="300" w:lineRule="auto"/>
        <w:jc w:val="both"/>
      </w:pPr>
      <w:r>
        <w:t>The product is positioned for use cases such as SaaS explainers, retail promotions, restaurant and fitness marketing, local-service advertising, and travel content, r</w:t>
      </w:r>
      <w:r>
        <w:t xml:space="preserve">eflected directly in the </w:t>
      </w:r>
      <w:proofErr w:type="spellStart"/>
      <w:r>
        <w:t>preset</w:t>
      </w:r>
      <w:proofErr w:type="spellEnd"/>
      <w:r>
        <w:t xml:space="preserve"> industry tags surfaced in the prompt composer (Figure 1). This report describes the system as observed in its current interface and </w:t>
      </w:r>
      <w:proofErr w:type="spellStart"/>
      <w:r>
        <w:t>behavior</w:t>
      </w:r>
      <w:proofErr w:type="spellEnd"/>
      <w:r>
        <w:t>, organized around its interface layout, its generation pipeline, its storyboard/sce</w:t>
      </w:r>
      <w:r>
        <w:t>ne model, and the operational characteristics of its deployment.</w:t>
      </w:r>
    </w:p>
    <w:p w14:paraId="45A32A40" w14:textId="77777777" w:rsidR="0040640D" w:rsidRDefault="00700CDE">
      <w:pPr>
        <w:pBdr>
          <w:bottom w:val="single" w:sz="6" w:space="4" w:color="000000"/>
        </w:pBdr>
        <w:spacing w:before="340" w:after="160"/>
      </w:pPr>
      <w:r>
        <w:rPr>
          <w:b/>
          <w:bCs/>
          <w:color w:val="000000"/>
          <w:sz w:val="26"/>
          <w:szCs w:val="26"/>
        </w:rPr>
        <w:t>II. System Overview and Architecture</w:t>
      </w:r>
    </w:p>
    <w:p w14:paraId="1F98B989" w14:textId="77777777" w:rsidR="0040640D" w:rsidRDefault="00700CDE">
      <w:pPr>
        <w:spacing w:after="160" w:line="300" w:lineRule="auto"/>
        <w:jc w:val="both"/>
      </w:pPr>
      <w:r>
        <w:t>The studio is organized as a three-pane single-page application: a left-hand configuration panel for casting and prompt authoring, a central preview/playe</w:t>
      </w:r>
      <w:r>
        <w:t>r pane, and a right-hand storyboard panel that reflects the state of the generated video as a sequence of scenes. A top navigation bar exposes three top-level views — Studio, History, and Providers — alongside a live backend connectivity indicator (“Backen</w:t>
      </w:r>
      <w:r>
        <w:t>d online”) and a Local mode toggle, suggesting the system supports both a hosted backend and a local execution path for generation providers.</w:t>
      </w:r>
    </w:p>
    <w:p w14:paraId="41127FE8" w14:textId="77777777" w:rsidR="0040640D" w:rsidRDefault="00700CDE">
      <w:pPr>
        <w:spacing w:before="220" w:after="120"/>
      </w:pPr>
      <w:r>
        <w:rPr>
          <w:b/>
          <w:bCs/>
          <w:color w:val="000000"/>
          <w:sz w:val="23"/>
          <w:szCs w:val="23"/>
        </w:rPr>
        <w:t>A. Configuration Panel: Casting and Prompt Authoring</w:t>
      </w:r>
    </w:p>
    <w:p w14:paraId="7DC1B787" w14:textId="77777777" w:rsidR="0040640D" w:rsidRDefault="00700CDE">
      <w:pPr>
        <w:spacing w:after="160" w:line="300" w:lineRule="auto"/>
        <w:jc w:val="both"/>
      </w:pPr>
      <w:r>
        <w:t>Before generation, the user configures an optional cast of up</w:t>
      </w:r>
      <w:r>
        <w:t xml:space="preserve"> to two on-screen characters, </w:t>
      </w:r>
      <w:proofErr w:type="spellStart"/>
      <w:r>
        <w:t>labeled</w:t>
      </w:r>
      <w:proofErr w:type="spellEnd"/>
      <w:r>
        <w:t xml:space="preserve"> Character A and Character B, positioned respectively on the left and right of the frame. Each character slot accepts a still image and can be linked to a matching voice drawn from a bundled voice library (attributed to</w:t>
      </w:r>
      <w:r>
        <w:t xml:space="preserve"> “Fish Audio” in the interface), or left unset, in which case the system falls back to a default narrator persona generated during planning. A library </w:t>
      </w:r>
      <w:r>
        <w:lastRenderedPageBreak/>
        <w:t>of stock character stills and voices is bundled for quick selection (Figure 1), and once a user uploads t</w:t>
      </w:r>
      <w:r>
        <w:t>heir own likeness — for example peter.jpg and meg.jpg in the observed session — the corresponding slot displays a “Voice linked” status with a Clear action to reset it (Figure 3).</w:t>
      </w:r>
    </w:p>
    <w:p w14:paraId="0BAAA47E" w14:textId="77777777" w:rsidR="0040640D" w:rsidRDefault="00700CDE">
      <w:pPr>
        <w:spacing w:after="160" w:line="300" w:lineRule="auto"/>
        <w:jc w:val="both"/>
      </w:pPr>
      <w:r>
        <w:t>The prompt composer sits below the cast panel and accepts a free-text description of the desired video, with quick-select industry tags (SaaS, Retail, Restaurant, Fitness, Local service, Travel, Generic) that appear to seed prompt templates for common vert</w:t>
      </w:r>
      <w:r>
        <w:t>icals. A row of toggles beneath the prompt field controls production parameters observed in the interface: target duration (e.g., 20 sec), aspect ratio (Vertical 9:16), caption burn-in (Captions on), automatic b-roll insertion (B-roll on), background music</w:t>
      </w:r>
      <w:r>
        <w:t xml:space="preserve"> (Music on), and a running character count indicator.</w:t>
      </w:r>
    </w:p>
    <w:p w14:paraId="2C751F5C" w14:textId="77777777" w:rsidR="0040640D" w:rsidRDefault="00700CDE">
      <w:pPr>
        <w:spacing w:before="160" w:after="80"/>
        <w:jc w:val="center"/>
      </w:pPr>
      <w:r>
        <w:rPr>
          <w:noProof/>
        </w:rPr>
        <w:drawing>
          <wp:inline distT="0" distB="0" distL="0" distR="0" wp14:anchorId="5E82EEA6" wp14:editId="600A41FA">
            <wp:extent cx="5760720" cy="269585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95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0DEFF" w14:textId="77777777" w:rsidR="0040640D" w:rsidRDefault="00700CDE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1. Idle studio state showing the character-casting panel, the bundled character/voice library, and the prompt composer with industry </w:t>
      </w:r>
      <w:proofErr w:type="spellStart"/>
      <w:r>
        <w:rPr>
          <w:i/>
          <w:iCs/>
          <w:color w:val="555555"/>
          <w:sz w:val="18"/>
          <w:szCs w:val="18"/>
        </w:rPr>
        <w:t>preset</w:t>
      </w:r>
      <w:proofErr w:type="spellEnd"/>
      <w:r>
        <w:rPr>
          <w:i/>
          <w:iCs/>
          <w:color w:val="555555"/>
          <w:sz w:val="18"/>
          <w:szCs w:val="18"/>
        </w:rPr>
        <w:t xml:space="preserve"> tags.</w:t>
      </w:r>
    </w:p>
    <w:p w14:paraId="67B7968E" w14:textId="77777777" w:rsidR="0040640D" w:rsidRDefault="00700CDE">
      <w:pPr>
        <w:spacing w:before="220" w:after="120"/>
      </w:pPr>
      <w:r>
        <w:rPr>
          <w:b/>
          <w:bCs/>
          <w:color w:val="000000"/>
          <w:sz w:val="23"/>
          <w:szCs w:val="23"/>
        </w:rPr>
        <w:t>B. Generation Pipeline</w:t>
      </w:r>
    </w:p>
    <w:p w14:paraId="0917AF17" w14:textId="77777777" w:rsidR="0040640D" w:rsidRDefault="00700CDE">
      <w:pPr>
        <w:spacing w:after="160" w:line="300" w:lineRule="auto"/>
        <w:jc w:val="both"/>
      </w:pPr>
      <w:r>
        <w:t>Submitting the Generate video action transitions the interface into a PLANNING state that exposes a staged, percentage-driven progress indicator (Figure 2). Three sequential planning stages were observed: “Developing video concept,” “Generating narrator pe</w:t>
      </w:r>
      <w:r>
        <w:t>rsona,” and “Developing video blueprint,” with the active stage marked by a spinner and completed or pending stages rendered as plain checklist rows. This staged presentation indicates that scene planning is performed by a language-model-driven concept and</w:t>
      </w:r>
      <w:r>
        <w:t xml:space="preserve"> blueprint generator prior to any asset sourcing or rendering, and that the pipeline is cancellable mid-run via a persistent Cancel control.</w:t>
      </w:r>
    </w:p>
    <w:p w14:paraId="6CA4AF3D" w14:textId="77777777" w:rsidR="0040640D" w:rsidRDefault="00700CDE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0491EE56" wp14:editId="6D711CE6">
            <wp:extent cx="5760720" cy="262683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26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3A59C" w14:textId="77777777" w:rsidR="0040640D" w:rsidRDefault="00700CDE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Figure 2. Planning stage of the generation pipeline, showing staged progress across concept development, narrator</w:t>
      </w:r>
      <w:r>
        <w:rPr>
          <w:i/>
          <w:iCs/>
          <w:color w:val="555555"/>
          <w:sz w:val="18"/>
          <w:szCs w:val="18"/>
        </w:rPr>
        <w:t xml:space="preserve"> persona generation, and blueprint construction.</w:t>
      </w:r>
    </w:p>
    <w:p w14:paraId="2C54FB42" w14:textId="77777777" w:rsidR="0040640D" w:rsidRDefault="00700CDE">
      <w:pPr>
        <w:spacing w:after="160" w:line="300" w:lineRule="auto"/>
        <w:jc w:val="both"/>
      </w:pPr>
      <w:r>
        <w:t>Following planning, the system materializes a per-scene storyboard, sourcing supporting footage from stock-video providers (</w:t>
      </w:r>
      <w:proofErr w:type="spellStart"/>
      <w:r>
        <w:t>Pixabay</w:t>
      </w:r>
      <w:proofErr w:type="spellEnd"/>
      <w:r>
        <w:t xml:space="preserve"> and </w:t>
      </w:r>
      <w:proofErr w:type="spellStart"/>
      <w:r>
        <w:t>Pexels</w:t>
      </w:r>
      <w:proofErr w:type="spellEnd"/>
      <w:r>
        <w:t xml:space="preserve"> were observed as credited sources) and generating narration text</w:t>
      </w:r>
      <w:r>
        <w:t xml:space="preserve"> and voice-over for each scene, culminating in a rendered, playable preview with an accompanying downloadable MP4 (Figure 3).</w:t>
      </w:r>
    </w:p>
    <w:p w14:paraId="5337E58C" w14:textId="77777777" w:rsidR="0040640D" w:rsidRDefault="00700CDE">
      <w:pPr>
        <w:spacing w:before="220" w:after="120"/>
      </w:pPr>
      <w:r>
        <w:rPr>
          <w:b/>
          <w:bCs/>
          <w:color w:val="000000"/>
          <w:sz w:val="23"/>
          <w:szCs w:val="23"/>
        </w:rPr>
        <w:t>C. Storyboard and Scene Model</w:t>
      </w:r>
    </w:p>
    <w:p w14:paraId="226E0C25" w14:textId="77777777" w:rsidR="0040640D" w:rsidRDefault="00700CDE">
      <w:pPr>
        <w:spacing w:after="160" w:line="300" w:lineRule="auto"/>
        <w:jc w:val="both"/>
      </w:pPr>
      <w:r>
        <w:t xml:space="preserve">The right-hand Storyboard panel enumerates the generated scenes as an ordered, draggable list, each </w:t>
      </w:r>
      <w:r>
        <w:t>entry showing a scene number, a scene-type tag (e.g., B ROLL), a duration in seconds, a completion status badge, a short scene title, the narration line attributed to that scene in quotation form, the sourcing provider and caching state, and per-scene Edit</w:t>
      </w:r>
      <w:r>
        <w:t xml:space="preserve"> and Retry actions. A header-level Re-render control and an aggregate scene count and total duration summarize the storyboard as a whole. In the sampled project — titled “AI Agents in Modern Hospitals” — the storyboard comprised five scenes </w:t>
      </w:r>
      <w:proofErr w:type="spellStart"/>
      <w:r>
        <w:t>totaling</w:t>
      </w:r>
      <w:proofErr w:type="spellEnd"/>
      <w:r>
        <w:t xml:space="preserve"> 20.7 s</w:t>
      </w:r>
      <w:r>
        <w:t xml:space="preserve">econds, each independently completed, </w:t>
      </w:r>
      <w:proofErr w:type="spellStart"/>
      <w:r>
        <w:t>retryable</w:t>
      </w:r>
      <w:proofErr w:type="spellEnd"/>
      <w:r>
        <w:t>, and editable without regenerating the full video.</w:t>
      </w:r>
    </w:p>
    <w:p w14:paraId="72D4AA93" w14:textId="77777777" w:rsidR="0040640D" w:rsidRDefault="00700CDE">
      <w:pPr>
        <w:spacing w:before="160" w:after="80"/>
        <w:jc w:val="center"/>
      </w:pPr>
      <w:r>
        <w:rPr>
          <w:noProof/>
        </w:rPr>
        <w:drawing>
          <wp:inline distT="0" distB="0" distL="0" distR="0" wp14:anchorId="276EA495" wp14:editId="5AACB9E0">
            <wp:extent cx="5760720" cy="20978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09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0C003" w14:textId="77777777" w:rsidR="0040640D" w:rsidRDefault="00700CDE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Figure 3. Completed generation showing the rendered preview player, per-character cast panel with linked custom voices, and the populated storyboard with p</w:t>
      </w:r>
      <w:r>
        <w:rPr>
          <w:i/>
          <w:iCs/>
          <w:color w:val="555555"/>
          <w:sz w:val="18"/>
          <w:szCs w:val="18"/>
        </w:rPr>
        <w:t>er-scene metadata and controls.</w:t>
      </w:r>
    </w:p>
    <w:p w14:paraId="28F3219C" w14:textId="77777777" w:rsidR="0040640D" w:rsidRDefault="00700CDE">
      <w:pPr>
        <w:pBdr>
          <w:bottom w:val="single" w:sz="6" w:space="4" w:color="000000"/>
        </w:pBdr>
        <w:spacing w:before="340" w:after="160"/>
      </w:pPr>
      <w:r>
        <w:rPr>
          <w:b/>
          <w:bCs/>
          <w:color w:val="000000"/>
          <w:sz w:val="26"/>
          <w:szCs w:val="26"/>
        </w:rPr>
        <w:t>III. Implementation</w:t>
      </w:r>
    </w:p>
    <w:p w14:paraId="125D3471" w14:textId="77777777" w:rsidR="0040640D" w:rsidRDefault="00700CDE">
      <w:pPr>
        <w:spacing w:after="160" w:line="300" w:lineRule="auto"/>
        <w:jc w:val="both"/>
      </w:pPr>
      <w:r>
        <w:t>The observed feature set implies a layered implementation separating orchestration from rendering:</w:t>
      </w:r>
    </w:p>
    <w:p w14:paraId="1CB19391" w14:textId="77777777" w:rsidR="0040640D" w:rsidRDefault="00700CDE">
      <w:pPr>
        <w:spacing w:after="80" w:line="300" w:lineRule="auto"/>
        <w:ind w:left="403"/>
        <w:jc w:val="both"/>
      </w:pPr>
      <w:r>
        <w:lastRenderedPageBreak/>
        <w:t xml:space="preserve">•  Planning layer: a language-model-driven service that converts the free-text prompt, selected industry </w:t>
      </w:r>
      <w:r>
        <w:t>tag, and cast configuration into a structured video concept, a narrator persona, and a scene-level blueprint (scene count, per-scene narration text, and scene type).</w:t>
      </w:r>
    </w:p>
    <w:p w14:paraId="6376E436" w14:textId="77777777" w:rsidR="0040640D" w:rsidRDefault="00700CDE">
      <w:pPr>
        <w:spacing w:after="80" w:line="300" w:lineRule="auto"/>
        <w:ind w:left="403"/>
        <w:jc w:val="both"/>
      </w:pPr>
      <w:r>
        <w:t xml:space="preserve">•  Voice layer: text-to-speech synthesis bound to a selected or default voice profile per </w:t>
      </w:r>
      <w:r>
        <w:t>character, with the interface's “Voice linked” state implying a persistent mapping between an uploaded character image and a cloned or library voice for lip-synced narration.</w:t>
      </w:r>
    </w:p>
    <w:p w14:paraId="631DD0D8" w14:textId="77777777" w:rsidR="0040640D" w:rsidRDefault="00700CDE">
      <w:pPr>
        <w:spacing w:after="80" w:line="300" w:lineRule="auto"/>
        <w:ind w:left="403"/>
        <w:jc w:val="both"/>
      </w:pPr>
      <w:r>
        <w:t>•  Asset-sourcing layer: retrieval of stock b-roll from third-party providers (</w:t>
      </w:r>
      <w:proofErr w:type="spellStart"/>
      <w:r>
        <w:t>Pi</w:t>
      </w:r>
      <w:r>
        <w:t>xabay</w:t>
      </w:r>
      <w:proofErr w:type="spellEnd"/>
      <w:r>
        <w:t xml:space="preserve">, </w:t>
      </w:r>
      <w:proofErr w:type="spellStart"/>
      <w:r>
        <w:t>Pexels</w:t>
      </w:r>
      <w:proofErr w:type="spellEnd"/>
      <w:r>
        <w:t>) keyed to each scene's narration, with a caching step (“Downloaded and cached”) to avoid redundant fetches on re-render.</w:t>
      </w:r>
    </w:p>
    <w:p w14:paraId="09E1D786" w14:textId="77777777" w:rsidR="0040640D" w:rsidRDefault="00700CDE">
      <w:pPr>
        <w:spacing w:after="80" w:line="300" w:lineRule="auto"/>
        <w:ind w:left="403"/>
        <w:jc w:val="both"/>
      </w:pPr>
      <w:r>
        <w:t xml:space="preserve">•  Rendering layer: composition of voice-over audio, sourced or synthesized visuals, captions, and background music into </w:t>
      </w:r>
      <w:r>
        <w:t>a fixed-format output — 1080×1920 resolution, 30 frames per second, MP4 container — as stated directly in the idle-state preview pane.</w:t>
      </w:r>
    </w:p>
    <w:p w14:paraId="3815D61E" w14:textId="77777777" w:rsidR="0040640D" w:rsidRDefault="00700CDE">
      <w:pPr>
        <w:spacing w:after="160" w:line="300" w:lineRule="auto"/>
        <w:jc w:val="both"/>
      </w:pPr>
      <w:r>
        <w:t>The project structure implied by the interface's own terminology is summarized below as an indicative content model rathe</w:t>
      </w:r>
      <w:r>
        <w:t>r than a literal file layout.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40640D" w14:paraId="70A33237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8C41DB5" w14:textId="77777777" w:rsidR="0040640D" w:rsidRDefault="00700CDE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video_project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/</w:t>
            </w:r>
          </w:p>
          <w:p w14:paraId="56B4764E" w14:textId="77777777" w:rsidR="0040640D" w:rsidRDefault="00700CDE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|-- concept/</w:t>
            </w:r>
          </w:p>
          <w:p w14:paraId="642B6819" w14:textId="77777777" w:rsidR="0040640D" w:rsidRDefault="00700CDE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|   |-- prompt.txt              # user prompt + industry tag</w:t>
            </w:r>
          </w:p>
          <w:p w14:paraId="70457825" w14:textId="77777777" w:rsidR="0040640D" w:rsidRDefault="00700CDE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|   |--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narrator_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persona.json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# generated narrator profile</w:t>
            </w:r>
          </w:p>
          <w:p w14:paraId="341F2751" w14:textId="77777777" w:rsidR="0040640D" w:rsidRDefault="00700CDE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|   `--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blueprint.json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# scene-by-scene plan</w:t>
            </w:r>
          </w:p>
          <w:p w14:paraId="2A341C47" w14:textId="77777777" w:rsidR="0040640D" w:rsidRDefault="00700CDE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|-- cast/</w:t>
            </w:r>
          </w:p>
          <w:p w14:paraId="2C2D9F12" w14:textId="77777777" w:rsidR="0040640D" w:rsidRDefault="00700CDE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|   |--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character_a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.{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img,voice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}</w:t>
            </w:r>
          </w:p>
          <w:p w14:paraId="6D3C2FC2" w14:textId="77777777" w:rsidR="0040640D" w:rsidRDefault="00700CDE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|   `--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character_b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.{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img,voice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}</w:t>
            </w:r>
          </w:p>
          <w:p w14:paraId="3901047D" w14:textId="77777777" w:rsidR="0040640D" w:rsidRDefault="00700CDE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|-- scenes/</w:t>
            </w:r>
          </w:p>
          <w:p w14:paraId="7715EF2C" w14:textId="77777777" w:rsidR="0040640D" w:rsidRDefault="00700CDE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|   |-- 01_b_roll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/  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asset, narration, status)</w:t>
            </w:r>
          </w:p>
          <w:p w14:paraId="1F855AEE" w14:textId="77777777" w:rsidR="0040640D" w:rsidRDefault="00700CDE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|   |-- 02_b_roll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/  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asset, narration, status)</w:t>
            </w:r>
          </w:p>
          <w:p w14:paraId="59FE1E52" w14:textId="77777777" w:rsidR="0040640D" w:rsidRDefault="00700CDE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|   `-- ...</w:t>
            </w:r>
          </w:p>
          <w:p w14:paraId="04DE2308" w14:textId="77777777" w:rsidR="0040640D" w:rsidRDefault="00700CDE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`-- render/</w:t>
            </w:r>
          </w:p>
          <w:p w14:paraId="58F2AB51" w14:textId="77777777" w:rsidR="0040640D" w:rsidRDefault="00700CDE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`-- output.mp4               # 1080x1920, 30fps</w:t>
            </w:r>
          </w:p>
        </w:tc>
      </w:tr>
    </w:tbl>
    <w:p w14:paraId="3FCA687C" w14:textId="77777777" w:rsidR="0040640D" w:rsidRDefault="00700CDE">
      <w:pPr>
        <w:spacing w:before="220" w:after="120"/>
      </w:pPr>
      <w:r>
        <w:rPr>
          <w:b/>
          <w:bCs/>
          <w:color w:val="000000"/>
          <w:sz w:val="23"/>
          <w:szCs w:val="23"/>
        </w:rPr>
        <w:t>A. Provider Abstraction</w:t>
      </w:r>
    </w:p>
    <w:p w14:paraId="5317244E" w14:textId="77777777" w:rsidR="0040640D" w:rsidRDefault="00700CDE">
      <w:pPr>
        <w:spacing w:after="160" w:line="300" w:lineRule="auto"/>
        <w:jc w:val="both"/>
      </w:pPr>
      <w:r>
        <w:t>A dedicated Providers view in the top navigation, together with the Local mode toggle and the live “Backend online” status indicator, suggests that model and API providers (for pl</w:t>
      </w:r>
      <w:r>
        <w:t>anning, voice synthesis, and stock-asset retrieval) are abstracted behind a swappable configuration layer, allowing the studio to run against a hosted backend or against locally configured providers without changing the authoring workflow.</w:t>
      </w:r>
    </w:p>
    <w:p w14:paraId="39D89436" w14:textId="77777777" w:rsidR="0040640D" w:rsidRDefault="00700CDE">
      <w:pPr>
        <w:pBdr>
          <w:bottom w:val="single" w:sz="6" w:space="4" w:color="000000"/>
        </w:pBdr>
        <w:spacing w:before="340" w:after="160"/>
      </w:pPr>
      <w:r>
        <w:rPr>
          <w:b/>
          <w:bCs/>
          <w:color w:val="000000"/>
          <w:sz w:val="26"/>
          <w:szCs w:val="26"/>
        </w:rPr>
        <w:t>IV. Deployment</w:t>
      </w:r>
    </w:p>
    <w:p w14:paraId="44BAA738" w14:textId="77777777" w:rsidR="0040640D" w:rsidRDefault="00700CDE">
      <w:pPr>
        <w:spacing w:after="160" w:line="300" w:lineRule="auto"/>
        <w:jc w:val="both"/>
      </w:pPr>
      <w:r>
        <w:t xml:space="preserve">The studio is deployed as a client-rendered single-page web application, observed at the hosted address </w:t>
      </w:r>
      <w:proofErr w:type="spellStart"/>
      <w:r>
        <w:t>aeromek-video.vercel.app</w:t>
      </w:r>
      <w:proofErr w:type="spellEnd"/>
      <w:r>
        <w:t xml:space="preserve">, consistent with a </w:t>
      </w:r>
      <w:proofErr w:type="spellStart"/>
      <w:r>
        <w:t>Vercel</w:t>
      </w:r>
      <w:proofErr w:type="spellEnd"/>
      <w:r>
        <w:t>-hosted front end communicating with a separate generation backend over an API boundary</w:t>
      </w:r>
      <w:r>
        <w:t>. The interface's connectivity badge (“Backend online”) and Local mode toggle indicate that the deployment supports at least two execution modes: a remote/hosted backend for planning and rendering, and a local mode in which generation providers are configu</w:t>
      </w:r>
      <w:r>
        <w:t>red and run on the user's own machine or network, likely for development, offline use, or bring-your-own-API-key scenarios.</w:t>
      </w:r>
    </w:p>
    <w:p w14:paraId="47ADF3BF" w14:textId="77777777" w:rsidR="0040640D" w:rsidRDefault="00700CDE">
      <w:pPr>
        <w:spacing w:after="160" w:line="300" w:lineRule="auto"/>
        <w:jc w:val="both"/>
      </w:pPr>
      <w:r>
        <w:t>A History view, alongside the Studio and Providers tabs, indicates that generated projects and their storyboards persist across sess</w:t>
      </w:r>
      <w:r>
        <w:t>ions rather than existing only within the current browser tab, supporting iterative editing (per-scene Edit and Retry, and project-level Re-render) after initial generation completes.</w:t>
      </w:r>
    </w:p>
    <w:p w14:paraId="776CCF82" w14:textId="77777777" w:rsidR="0040640D" w:rsidRDefault="00700CDE">
      <w:pPr>
        <w:pBdr>
          <w:bottom w:val="single" w:sz="6" w:space="4" w:color="000000"/>
        </w:pBdr>
        <w:spacing w:before="340" w:after="160"/>
      </w:pPr>
      <w:r>
        <w:rPr>
          <w:b/>
          <w:bCs/>
          <w:color w:val="000000"/>
          <w:sz w:val="26"/>
          <w:szCs w:val="26"/>
        </w:rPr>
        <w:lastRenderedPageBreak/>
        <w:t>V. Engineering Considerations</w:t>
      </w:r>
    </w:p>
    <w:p w14:paraId="2461A85D" w14:textId="77777777" w:rsidR="0040640D" w:rsidRDefault="00700CDE">
      <w:pPr>
        <w:spacing w:before="220" w:after="120"/>
      </w:pPr>
      <w:r>
        <w:rPr>
          <w:b/>
          <w:bCs/>
          <w:color w:val="000000"/>
          <w:sz w:val="23"/>
          <w:szCs w:val="23"/>
        </w:rPr>
        <w:t>A. Latency and Staged Feedback</w:t>
      </w:r>
    </w:p>
    <w:p w14:paraId="5184AE42" w14:textId="77777777" w:rsidR="0040640D" w:rsidRDefault="00700CDE">
      <w:pPr>
        <w:spacing w:after="160" w:line="300" w:lineRule="auto"/>
        <w:jc w:val="both"/>
      </w:pPr>
      <w:r>
        <w:t>Because end</w:t>
      </w:r>
      <w:r>
        <w:t>-to-end generation spans multiple external calls — language-model planning, voice synthesis, and stock-asset retrieval — the interface mitigates perceived latency with an explicit, staged progress model (Figure 2) rather than an opaque spinner. This patter</w:t>
      </w:r>
      <w:r>
        <w:t xml:space="preserve">n is consistent with an asynchronous, job-based backend architecture in which the </w:t>
      </w:r>
      <w:proofErr w:type="gramStart"/>
      <w:r>
        <w:t>front end</w:t>
      </w:r>
      <w:proofErr w:type="gramEnd"/>
      <w:r>
        <w:t xml:space="preserve"> polls or subscribes to incremental pipeline state rather than blocking on a single long-running request.</w:t>
      </w:r>
    </w:p>
    <w:p w14:paraId="6A1DF5D6" w14:textId="77777777" w:rsidR="0040640D" w:rsidRDefault="00700CDE">
      <w:pPr>
        <w:spacing w:before="220" w:after="120"/>
      </w:pPr>
      <w:r>
        <w:rPr>
          <w:b/>
          <w:bCs/>
          <w:color w:val="000000"/>
          <w:sz w:val="23"/>
          <w:szCs w:val="23"/>
        </w:rPr>
        <w:t>B. Partial Failure and Re-render Semantics</w:t>
      </w:r>
    </w:p>
    <w:p w14:paraId="1A6D071C" w14:textId="77777777" w:rsidR="0040640D" w:rsidRDefault="00700CDE">
      <w:pPr>
        <w:spacing w:after="160" w:line="300" w:lineRule="auto"/>
        <w:jc w:val="both"/>
      </w:pPr>
      <w:r>
        <w:t>The per-scene Re</w:t>
      </w:r>
      <w:r>
        <w:t>try action alongside a project-level Re-render control indicates the system is designed for partial failure: an individual scene's asset sourcing or synthesis can fail or underperform without invalidating the rest of the storyboard, and users can iterate o</w:t>
      </w:r>
      <w:r>
        <w:t>n individual scenes before committing to a full re-render. This scene-level idempotency is important for cost control given that each scene involves independent third-party asset and synthesis calls.</w:t>
      </w:r>
    </w:p>
    <w:p w14:paraId="63B67404" w14:textId="77777777" w:rsidR="0040640D" w:rsidRDefault="00700CDE">
      <w:pPr>
        <w:spacing w:before="220" w:after="120"/>
      </w:pPr>
      <w:r>
        <w:rPr>
          <w:b/>
          <w:bCs/>
          <w:color w:val="000000"/>
          <w:sz w:val="23"/>
          <w:szCs w:val="23"/>
        </w:rPr>
        <w:t>C. Voice and Likeness Handling</w:t>
      </w:r>
    </w:p>
    <w:p w14:paraId="698DBC28" w14:textId="77777777" w:rsidR="0040640D" w:rsidRDefault="00700CDE">
      <w:pPr>
        <w:spacing w:after="160" w:line="300" w:lineRule="auto"/>
        <w:jc w:val="both"/>
      </w:pPr>
      <w:r>
        <w:t>Binding a user-uploaded i</w:t>
      </w:r>
      <w:r>
        <w:t>mage to a synthesized or cloned voice (the “Voice linked” state) raises standard likeness- and consent-handling considerations that a production system of this kind would need to address through upload attestations, usage scoping, and content-moderation ch</w:t>
      </w:r>
      <w:r>
        <w:t>ecks on both the source image and the generated narration, particularly given the stock character library's inclusion of recognizable third-party cartoon likenesses for demonstration purposes.</w:t>
      </w:r>
    </w:p>
    <w:p w14:paraId="7D782A49" w14:textId="77777777" w:rsidR="0040640D" w:rsidRDefault="00700CDE">
      <w:pPr>
        <w:pBdr>
          <w:bottom w:val="single" w:sz="6" w:space="4" w:color="000000"/>
        </w:pBdr>
        <w:spacing w:before="340" w:after="160"/>
      </w:pPr>
      <w:r>
        <w:rPr>
          <w:b/>
          <w:bCs/>
          <w:color w:val="000000"/>
          <w:sz w:val="26"/>
          <w:szCs w:val="26"/>
        </w:rPr>
        <w:t>VI. Future Work</w:t>
      </w:r>
    </w:p>
    <w:p w14:paraId="05FB37F8" w14:textId="77777777" w:rsidR="0040640D" w:rsidRDefault="00700CDE">
      <w:pPr>
        <w:spacing w:after="80" w:line="300" w:lineRule="auto"/>
        <w:ind w:left="403"/>
        <w:jc w:val="both"/>
      </w:pPr>
      <w:r>
        <w:t>•  Multi-scene branching prompts that allow the</w:t>
      </w:r>
      <w:r>
        <w:t xml:space="preserve"> user to specify per-scene direction rather than a single holistic prompt.</w:t>
      </w:r>
    </w:p>
    <w:p w14:paraId="119EEBE7" w14:textId="77777777" w:rsidR="0040640D" w:rsidRDefault="00700CDE">
      <w:pPr>
        <w:spacing w:after="80" w:line="300" w:lineRule="auto"/>
        <w:ind w:left="403"/>
        <w:jc w:val="both"/>
      </w:pPr>
      <w:r>
        <w:t xml:space="preserve">•  Expanded provider abstraction to support additional stock-footage and text-to-speech vendors alongside the currently observed </w:t>
      </w:r>
      <w:proofErr w:type="spellStart"/>
      <w:r>
        <w:t>Pixabay</w:t>
      </w:r>
      <w:proofErr w:type="spellEnd"/>
      <w:r>
        <w:t xml:space="preserve">, </w:t>
      </w:r>
      <w:proofErr w:type="spellStart"/>
      <w:r>
        <w:t>Pexels</w:t>
      </w:r>
      <w:proofErr w:type="spellEnd"/>
      <w:r>
        <w:t>, and Fish Audio integrations.</w:t>
      </w:r>
    </w:p>
    <w:p w14:paraId="18CCC959" w14:textId="77777777" w:rsidR="0040640D" w:rsidRDefault="00700CDE">
      <w:pPr>
        <w:spacing w:after="80" w:line="300" w:lineRule="auto"/>
        <w:ind w:left="403"/>
        <w:jc w:val="both"/>
      </w:pPr>
      <w:r>
        <w:t>•  Fin</w:t>
      </w:r>
      <w:r>
        <w:t>er-grained storyboard editing, including manual scene reordering, in-place b-roll replacement, and direct narration-text editing ahead of re-synthesis.</w:t>
      </w:r>
    </w:p>
    <w:p w14:paraId="0355194D" w14:textId="77777777" w:rsidR="0040640D" w:rsidRDefault="00700CDE">
      <w:pPr>
        <w:spacing w:after="80" w:line="300" w:lineRule="auto"/>
        <w:ind w:left="403"/>
        <w:jc w:val="both"/>
      </w:pPr>
      <w:r>
        <w:t xml:space="preserve">•  Batch and templated generation for recurring content needs (e.g., weekly promotions) building on the </w:t>
      </w:r>
      <w:r>
        <w:t xml:space="preserve">existing industry </w:t>
      </w:r>
      <w:proofErr w:type="spellStart"/>
      <w:r>
        <w:t>preset</w:t>
      </w:r>
      <w:proofErr w:type="spellEnd"/>
      <w:r>
        <w:t xml:space="preserve"> tags.</w:t>
      </w:r>
    </w:p>
    <w:p w14:paraId="72B85AC3" w14:textId="77777777" w:rsidR="0040640D" w:rsidRDefault="00700CDE">
      <w:pPr>
        <w:spacing w:after="80" w:line="300" w:lineRule="auto"/>
        <w:ind w:left="403"/>
        <w:jc w:val="both"/>
      </w:pPr>
      <w:r>
        <w:t>•  Expanded local-mode documentation to clarify provider configuration, credential handling, and feature parity with the hosted backend.</w:t>
      </w:r>
    </w:p>
    <w:p w14:paraId="10C13109" w14:textId="235AAB22" w:rsidR="0040640D" w:rsidRDefault="0040640D">
      <w:pPr>
        <w:spacing w:after="160" w:line="300" w:lineRule="auto"/>
        <w:jc w:val="both"/>
      </w:pPr>
    </w:p>
    <w:sectPr w:rsidR="0040640D">
      <w:pgSz w:w="12240" w:h="15840"/>
      <w:pgMar w:top="1094" w:right="1296" w:bottom="1094" w:left="129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7B5BA5"/>
    <w:multiLevelType w:val="hybridMultilevel"/>
    <w:tmpl w:val="26B2DF36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640D"/>
    <w:rsid w:val="0040640D"/>
    <w:rsid w:val="00700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04467"/>
  <w15:docId w15:val="{331BC0C2-B752-4993-83A9-EC023253A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color w:val="1A1A1A"/>
        <w:sz w:val="21"/>
        <w:szCs w:val="21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1777</Words>
  <Characters>10132</Characters>
  <Application>Microsoft Office Word</Application>
  <DocSecurity>0</DocSecurity>
  <Lines>84</Lines>
  <Paragraphs>23</Paragraphs>
  <ScaleCrop>false</ScaleCrop>
  <Company/>
  <LinksUpToDate>false</LinksUpToDate>
  <CharactersWithSpaces>11886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qamarabbas0332.69@gmail.com</cp:lastModifiedBy>
  <cp:revision>2</cp:revision>
  <dcterms:created xsi:type="dcterms:W3CDTF">2026-08-07T04:47:00Z</dcterms:created>
  <dcterms:modified xsi:type="dcterms:W3CDTF">2026-08-07T04:50:00Z</dcterms:modified>
</cp:coreProperties>
</file>