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aea099d2499e83470ae6c2dd85a865a3b0d5623"/>
    <w:p>
      <w:pPr>
        <w:pStyle w:val="Heading1"/>
      </w:pPr>
      <w:r>
        <w:t xml:space="preserve">AI in Chemistry: Research Planner &amp; Presentation Guide</w:t>
      </w:r>
    </w:p>
    <w:p>
      <w:pPr>
        <w:pStyle w:val="BlockText"/>
      </w:pPr>
      <w:r>
        <w:rPr>
          <w:b/>
          <w:bCs/>
        </w:rPr>
        <w:t xml:space="preserve">Presenter:</w:t>
      </w:r>
      <w:r>
        <w:t xml:space="preserve"> </w:t>
      </w:r>
      <w:r>
        <w:t xml:space="preserve">Mehar Khanna</w:t>
      </w:r>
      <w:r>
        <w:br/>
      </w:r>
      <w:r>
        <w:rPr>
          <w:b/>
          <w:bCs/>
        </w:rPr>
        <w:t xml:space="preserve">Topic:</w:t>
      </w:r>
      <w:r>
        <w:t xml:space="preserve"> </w:t>
      </w:r>
      <w:r>
        <w:t xml:space="preserve">Advances in Chemistry with Artificial Intelligence</w:t>
      </w:r>
    </w:p>
    <w:p>
      <w:r>
        <w:pict>
          <v:rect style="width:0;height:1.5pt" o:hralign="center" o:hrstd="t" o:hr="t"/>
        </w:pict>
      </w:r>
    </w:p>
    <w:bookmarkStart w:id="9" w:name="hook-opening-statement"/>
    <w:p>
      <w:pPr>
        <w:pStyle w:val="Heading2"/>
      </w:pPr>
      <w:r>
        <w:t xml:space="preserve">HOOK (Opening Statement)</w:t>
      </w:r>
    </w:p>
    <w:p>
      <w:pPr>
        <w:pStyle w:val="BlockText"/>
      </w:pPr>
      <w:r>
        <w:t xml:space="preserve">“We all have a love-hate relationship with AI—whether it’s cranking out that essay due in one minute or generating a lesson plan in seconds. But have you ever stopped to think about how AI is quietly revolutionizing the chemical industry? From designing life-saving drugs to predicting how molecules behave, AI is changing chemistry in ways we never imagined. And that’s exactly what we’re going to explore today.”</w:t>
      </w:r>
    </w:p>
    <w:p>
      <w:r>
        <w:pict>
          <v:rect style="width:0;height:1.5pt" o:hralign="center" o:hrstd="t" o:hr="t"/>
        </w:pict>
      </w:r>
    </w:p>
    <w:bookmarkEnd w:id="9"/>
    <w:bookmarkStart w:id="11" w:name="Xd3b492d8cf2e35b4534b9e12e002680378cda23"/>
    <w:p>
      <w:pPr>
        <w:pStyle w:val="Heading2"/>
      </w:pPr>
      <w:r>
        <w:t xml:space="preserve">SECTION 1: What is AI? (Transition into Chemistry)</w:t>
      </w:r>
    </w:p>
    <w:bookmarkStart w:id="10" w:name="key-points"/>
    <w:p>
      <w:pPr>
        <w:pStyle w:val="Heading3"/>
      </w:pPr>
      <w:r>
        <w:t xml:space="preserve">Key Points:</w:t>
      </w:r>
    </w:p>
    <w:p>
      <w:pPr>
        <w:pStyle w:val="FirstParagraph"/>
      </w:pPr>
      <w:r>
        <w:t xml:space="preserve">Artificial Intelligence, or AI, refers to computer systems designed to perform tasks that typically require human intelligence. These include learning from experience, recognizing patterns, making decisions, and even understanding language.</w:t>
      </w:r>
    </w:p>
    <w:p>
      <w:pPr>
        <w:pStyle w:val="BodyText"/>
      </w:pPr>
      <w:r>
        <w:t xml:space="preserve">In chemistry, AI isn’t just a buzzword—it’s a practical toolkit. Chemists use AI to:</w:t>
      </w:r>
      <w:r>
        <w:t xml:space="preserve"> </w:t>
      </w:r>
      <w:r>
        <w:t xml:space="preserve">- Predict molecular properties without running experiments</w:t>
      </w:r>
      <w:r>
        <w:t xml:space="preserve"> </w:t>
      </w:r>
      <w:r>
        <w:t xml:space="preserve">- Design new drugs and materials</w:t>
      </w:r>
      <w:r>
        <w:t xml:space="preserve"> </w:t>
      </w:r>
      <w:r>
        <w:t xml:space="preserve">- Plan complex synthesis routes automatically</w:t>
      </w:r>
      <w:r>
        <w:t xml:space="preserve"> </w:t>
      </w:r>
      <w:r>
        <w:t xml:space="preserve">- Analyze massive datasets of chemical reactions</w:t>
      </w:r>
    </w:p>
    <w:p>
      <w:pPr>
        <w:pStyle w:val="BodyText"/>
      </w:pPr>
      <w:r>
        <w:rPr>
          <w:b/>
          <w:bCs/>
        </w:rPr>
        <w:t xml:space="preserve">Transition:</w:t>
      </w:r>
      <w:r>
        <w:t xml:space="preserve"> </w:t>
      </w:r>
      <w:r>
        <w:t xml:space="preserve">“So now that we understand what AI is in general, let’s look at the specific types of AI models that chemists are using today.”</w:t>
      </w:r>
    </w:p>
    <w:p>
      <w:r>
        <w:pict>
          <v:rect style="width:0;height:1.5pt" o:hralign="center" o:hrstd="t" o:hr="t"/>
        </w:pict>
      </w:r>
    </w:p>
    <w:bookmarkEnd w:id="10"/>
    <w:bookmarkEnd w:id="11"/>
    <w:bookmarkStart w:id="14" w:name="X5be966e67f5abbcd7166eca35847921ebbf5176"/>
    <w:p>
      <w:pPr>
        <w:pStyle w:val="Heading2"/>
      </w:pPr>
      <w:r>
        <w:t xml:space="preserve">SECTION 2: Types of AI Models Used in Chemistry</w:t>
      </w:r>
    </w:p>
    <w:bookmarkStart w:id="12" w:name="X1bee08dc556b259711965e318e5d42257f91844"/>
    <w:p>
      <w:pPr>
        <w:pStyle w:val="Heading3"/>
      </w:pPr>
      <w:r>
        <w:t xml:space="preserve">Research Question 1: What is an AI model, and what types of models are used in chemistry today?</w:t>
      </w:r>
    </w:p>
    <w:tbl>
      <w:tblPr>
        <w:tblStyle w:val="Table"/>
        <w:tblW w:type="pct" w:w="5000"/>
        <w:tblLayout w:type="fixed"/>
        <w:tblLook w:firstRow="1" w:lastRow="0" w:firstColumn="0" w:lastColumn="0" w:noHBand="0" w:noVBand="0" w:val="0020"/>
      </w:tblPr>
      <w:tblGrid>
        <w:gridCol w:w="2022"/>
        <w:gridCol w:w="2190"/>
        <w:gridCol w:w="3707"/>
      </w:tblGrid>
      <w:tr>
        <w:trPr>
          <w:tblHeader w:val="on"/>
        </w:trPr>
        <w:tc>
          <w:tcPr/>
          <w:p>
            <w:pPr>
              <w:pStyle w:val="Compact"/>
            </w:pPr>
            <w:r>
              <w:t xml:space="preserve">Model Type</w:t>
            </w:r>
          </w:p>
        </w:tc>
        <w:tc>
          <w:tcPr/>
          <w:p>
            <w:pPr>
              <w:pStyle w:val="Compact"/>
            </w:pPr>
            <w:r>
              <w:t xml:space="preserve">Description</w:t>
            </w:r>
          </w:p>
        </w:tc>
        <w:tc>
          <w:tcPr/>
          <w:p>
            <w:pPr>
              <w:pStyle w:val="Compact"/>
            </w:pPr>
            <w:r>
              <w:t xml:space="preserve">Chemistry Application</w:t>
            </w:r>
          </w:p>
        </w:tc>
      </w:tr>
      <w:tr>
        <w:tc>
          <w:tcPr/>
          <w:p>
            <w:pPr>
              <w:pStyle w:val="Compact"/>
            </w:pPr>
            <w:r>
              <w:rPr>
                <w:b/>
                <w:bCs/>
              </w:rPr>
              <w:t xml:space="preserve">Neural Networks</w:t>
            </w:r>
          </w:p>
        </w:tc>
        <w:tc>
          <w:tcPr/>
          <w:p>
            <w:pPr>
              <w:pStyle w:val="Compact"/>
            </w:pPr>
            <w:r>
              <w:t xml:space="preserve">Computational systems inspired by the human brain</w:t>
            </w:r>
          </w:p>
        </w:tc>
        <w:tc>
          <w:tcPr/>
          <w:p>
            <w:pPr>
              <w:pStyle w:val="Compact"/>
            </w:pPr>
            <w:r>
              <w:t xml:space="preserve">Property prediction, toxicity screening</w:t>
            </w:r>
          </w:p>
        </w:tc>
      </w:tr>
      <w:tr>
        <w:tc>
          <w:tcPr/>
          <w:p>
            <w:pPr>
              <w:pStyle w:val="Compact"/>
            </w:pPr>
            <w:r>
              <w:rPr>
                <w:b/>
                <w:bCs/>
              </w:rPr>
              <w:t xml:space="preserve">Graph Neural Networks (GNNs)</w:t>
            </w:r>
          </w:p>
        </w:tc>
        <w:tc>
          <w:tcPr/>
          <w:p>
            <w:pPr>
              <w:pStyle w:val="Compact"/>
            </w:pPr>
            <w:r>
              <w:t xml:space="preserve">Networks that understand molecular graphs</w:t>
            </w:r>
          </w:p>
        </w:tc>
        <w:tc>
          <w:tcPr/>
          <w:p>
            <w:pPr>
              <w:pStyle w:val="Compact"/>
            </w:pPr>
            <w:r>
              <w:t xml:space="preserve">Molecular representation, bond prediction</w:t>
            </w:r>
          </w:p>
        </w:tc>
      </w:tr>
      <w:tr>
        <w:tc>
          <w:tcPr/>
          <w:p>
            <w:pPr>
              <w:pStyle w:val="Compact"/>
            </w:pPr>
            <w:r>
              <w:rPr>
                <w:b/>
                <w:bCs/>
              </w:rPr>
              <w:t xml:space="preserve">Transformers</w:t>
            </w:r>
          </w:p>
        </w:tc>
        <w:tc>
          <w:tcPr/>
          <w:p>
            <w:pPr>
              <w:pStyle w:val="Compact"/>
            </w:pPr>
            <w:r>
              <w:t xml:space="preserve">Sequence-learning models from NLP</w:t>
            </w:r>
          </w:p>
        </w:tc>
        <w:tc>
          <w:tcPr/>
          <w:p>
            <w:pPr>
              <w:pStyle w:val="Compact"/>
            </w:pPr>
            <w:r>
              <w:t xml:space="preserve">SMILES-based generation, reaction prediction</w:t>
            </w:r>
          </w:p>
        </w:tc>
      </w:tr>
      <w:tr>
        <w:tc>
          <w:tcPr/>
          <w:p>
            <w:pPr>
              <w:pStyle w:val="Compact"/>
            </w:pPr>
            <w:r>
              <w:rPr>
                <w:b/>
                <w:bCs/>
              </w:rPr>
              <w:t xml:space="preserve">Foundation Models</w:t>
            </w:r>
          </w:p>
        </w:tc>
        <w:tc>
          <w:tcPr/>
          <w:p>
            <w:pPr>
              <w:pStyle w:val="Compact"/>
            </w:pPr>
            <w:r>
              <w:t xml:space="preserve">Large pre-trained models for multiple tasks</w:t>
            </w:r>
          </w:p>
        </w:tc>
        <w:tc>
          <w:tcPr/>
          <w:p>
            <w:pPr>
              <w:pStyle w:val="Compact"/>
            </w:pPr>
            <w:r>
              <w:t xml:space="preserve">ChemDFM, generalist chemistry assistants</w:t>
            </w:r>
          </w:p>
        </w:tc>
      </w:tr>
      <w:tr>
        <w:tc>
          <w:tcPr/>
          <w:p>
            <w:pPr>
              <w:pStyle w:val="Compact"/>
            </w:pPr>
            <w:r>
              <w:rPr>
                <w:b/>
                <w:bCs/>
              </w:rPr>
              <w:t xml:space="preserve">Reinforcement Learning</w:t>
            </w:r>
          </w:p>
        </w:tc>
        <w:tc>
          <w:tcPr/>
          <w:p>
            <w:pPr>
              <w:pStyle w:val="Compact"/>
            </w:pPr>
            <w:r>
              <w:t xml:space="preserve">Models that learn through trial and error</w:t>
            </w:r>
          </w:p>
        </w:tc>
        <w:tc>
          <w:tcPr/>
          <w:p>
            <w:pPr>
              <w:pStyle w:val="Compact"/>
            </w:pPr>
            <w:r>
              <w:t xml:space="preserve">Drug design optimization</w:t>
            </w:r>
          </w:p>
        </w:tc>
      </w:tr>
    </w:tbl>
    <w:bookmarkEnd w:id="12"/>
    <w:bookmarkStart w:id="13" w:name="key-insight"/>
    <w:p>
      <w:pPr>
        <w:pStyle w:val="Heading3"/>
      </w:pPr>
      <w:r>
        <w:t xml:space="preserve">Key Insight:</w:t>
      </w:r>
    </w:p>
    <w:p>
      <w:pPr>
        <w:pStyle w:val="FirstParagraph"/>
      </w:pPr>
      <w:r>
        <w:t xml:space="preserve">Unlike traditional computers that follow explicit rules, AI models</w:t>
      </w:r>
      <w:r>
        <w:t xml:space="preserve"> </w:t>
      </w:r>
      <w:r>
        <w:rPr>
          <w:i/>
          <w:iCs/>
        </w:rPr>
        <w:t xml:space="preserve">learn</w:t>
      </w:r>
      <w:r>
        <w:t xml:space="preserve"> </w:t>
      </w:r>
      <w:r>
        <w:t xml:space="preserve">from data. A neural network is trained on millions of molecular examples until it can predict properties of molecules it has never seen before.</w:t>
      </w:r>
    </w:p>
    <w:p>
      <w:pPr>
        <w:pStyle w:val="BodyText"/>
      </w:pPr>
      <w:r>
        <w:rPr>
          <w:b/>
          <w:bCs/>
        </w:rPr>
        <w:t xml:space="preserve">Transition:</w:t>
      </w:r>
      <w:r>
        <w:t xml:space="preserve"> </w:t>
      </w:r>
      <w:r>
        <w:t xml:space="preserve">“These models didn’t appear overnight. Let’s trace how AI in chemistry has evolved over the past few decades.”</w:t>
      </w:r>
    </w:p>
    <w:p>
      <w:r>
        <w:pict>
          <v:rect style="width:0;height:1.5pt" o:hralign="center" o:hrstd="t" o:hr="t"/>
        </w:pict>
      </w:r>
    </w:p>
    <w:bookmarkEnd w:id="13"/>
    <w:bookmarkEnd w:id="14"/>
    <w:bookmarkStart w:id="18" w:name="section-3-evolution-of-ai-in-chemistry"/>
    <w:p>
      <w:pPr>
        <w:pStyle w:val="Heading2"/>
      </w:pPr>
      <w:r>
        <w:t xml:space="preserve">SECTION 3: Evolution of AI in Chemistry</w:t>
      </w:r>
    </w:p>
    <w:bookmarkStart w:id="15" w:name="X779723abeb85b9126459df27de327119d85797b"/>
    <w:p>
      <w:pPr>
        <w:pStyle w:val="Heading3"/>
      </w:pPr>
      <w:r>
        <w:t xml:space="preserve">Research Question 2: How have AI models evolved, and what does</w:t>
      </w:r>
      <w:r>
        <w:t xml:space="preserve"> </w:t>
      </w:r>
      <w:r>
        <w:t xml:space="preserve">“AI”</w:t>
      </w:r>
      <w:r>
        <w:t xml:space="preserve"> </w:t>
      </w:r>
      <w:r>
        <w:t xml:space="preserve">mean in modern chemistry?</w:t>
      </w:r>
    </w:p>
    <w:tbl>
      <w:tblPr>
        <w:tblStyle w:val="Table"/>
        <w:tblW w:type="pct" w:w="5000"/>
        <w:tblLayout w:type="fixed"/>
        <w:tblLook w:firstRow="1" w:lastRow="0" w:firstColumn="0" w:lastColumn="0" w:noHBand="0" w:noVBand="0" w:val="0020"/>
      </w:tblPr>
      <w:tblGrid>
        <w:gridCol w:w="1365"/>
        <w:gridCol w:w="2731"/>
        <w:gridCol w:w="3823"/>
      </w:tblGrid>
      <w:tr>
        <w:trPr>
          <w:tblHeader w:val="on"/>
        </w:trPr>
        <w:tc>
          <w:tcPr/>
          <w:p>
            <w:pPr>
              <w:pStyle w:val="Compact"/>
            </w:pPr>
            <w:r>
              <w:t xml:space="preserve">Era</w:t>
            </w:r>
          </w:p>
        </w:tc>
        <w:tc>
          <w:tcPr/>
          <w:p>
            <w:pPr>
              <w:pStyle w:val="Compact"/>
            </w:pPr>
            <w:r>
              <w:t xml:space="preserve">Approach</w:t>
            </w:r>
          </w:p>
        </w:tc>
        <w:tc>
          <w:tcPr/>
          <w:p>
            <w:pPr>
              <w:pStyle w:val="Compact"/>
            </w:pPr>
            <w:r>
              <w:t xml:space="preserve">Capabilities</w:t>
            </w:r>
          </w:p>
        </w:tc>
      </w:tr>
      <w:tr>
        <w:tc>
          <w:tcPr/>
          <w:p>
            <w:pPr>
              <w:pStyle w:val="Compact"/>
            </w:pPr>
            <w:r>
              <w:rPr>
                <w:b/>
                <w:bCs/>
              </w:rPr>
              <w:t xml:space="preserve">1980s-1990s</w:t>
            </w:r>
          </w:p>
        </w:tc>
        <w:tc>
          <w:tcPr/>
          <w:p>
            <w:pPr>
              <w:pStyle w:val="Compact"/>
            </w:pPr>
            <w:r>
              <w:t xml:space="preserve">Rule-Based Expert Systems</w:t>
            </w:r>
          </w:p>
        </w:tc>
        <w:tc>
          <w:tcPr/>
          <w:p>
            <w:pPr>
              <w:pStyle w:val="Compact"/>
            </w:pPr>
            <w:r>
              <w:t xml:space="preserve">Followed human-written rules; limited flexibility</w:t>
            </w:r>
          </w:p>
        </w:tc>
      </w:tr>
      <w:tr>
        <w:tc>
          <w:tcPr/>
          <w:p>
            <w:pPr>
              <w:pStyle w:val="Compact"/>
            </w:pPr>
            <w:r>
              <w:rPr>
                <w:b/>
                <w:bCs/>
              </w:rPr>
              <w:t xml:space="preserve">2000s</w:t>
            </w:r>
          </w:p>
        </w:tc>
        <w:tc>
          <w:tcPr/>
          <w:p>
            <w:pPr>
              <w:pStyle w:val="Compact"/>
            </w:pPr>
            <w:r>
              <w:t xml:space="preserve">Statistical Machine Learning</w:t>
            </w:r>
          </w:p>
        </w:tc>
        <w:tc>
          <w:tcPr/>
          <w:p>
            <w:pPr>
              <w:pStyle w:val="Compact"/>
            </w:pPr>
            <w:r>
              <w:t xml:space="preserve">Pattern recognition from data; still needed feature engineering</w:t>
            </w:r>
          </w:p>
        </w:tc>
      </w:tr>
      <w:tr>
        <w:tc>
          <w:tcPr/>
          <w:p>
            <w:pPr>
              <w:pStyle w:val="Compact"/>
            </w:pPr>
            <w:r>
              <w:rPr>
                <w:b/>
                <w:bCs/>
              </w:rPr>
              <w:t xml:space="preserve">2012-2018</w:t>
            </w:r>
          </w:p>
        </w:tc>
        <w:tc>
          <w:tcPr/>
          <w:p>
            <w:pPr>
              <w:pStyle w:val="Compact"/>
            </w:pPr>
            <w:r>
              <w:t xml:space="preserve">Deep Learning Revolution</w:t>
            </w:r>
          </w:p>
        </w:tc>
        <w:tc>
          <w:tcPr/>
          <w:p>
            <w:pPr>
              <w:pStyle w:val="Compact"/>
            </w:pPr>
            <w:r>
              <w:t xml:space="preserve">Neural networks learned features automatically; AlphaFold emerged</w:t>
            </w:r>
          </w:p>
        </w:tc>
      </w:tr>
      <w:tr>
        <w:tc>
          <w:tcPr/>
          <w:p>
            <w:pPr>
              <w:pStyle w:val="Compact"/>
            </w:pPr>
            <w:r>
              <w:rPr>
                <w:b/>
                <w:bCs/>
              </w:rPr>
              <w:t xml:space="preserve">2020-Present</w:t>
            </w:r>
          </w:p>
        </w:tc>
        <w:tc>
          <w:tcPr/>
          <w:p>
            <w:pPr>
              <w:pStyle w:val="Compact"/>
            </w:pPr>
            <w:r>
              <w:t xml:space="preserve">Foundation Models &amp; LLMs</w:t>
            </w:r>
          </w:p>
        </w:tc>
        <w:tc>
          <w:tcPr/>
          <w:p>
            <w:pPr>
              <w:pStyle w:val="Compact"/>
            </w:pPr>
            <w:r>
              <w:t xml:space="preserve">General-purpose chemical AI; ChemDFM, natural language reasoning</w:t>
            </w:r>
          </w:p>
        </w:tc>
      </w:tr>
    </w:tbl>
    <w:bookmarkEnd w:id="15"/>
    <w:bookmarkStart w:id="16" w:name="chart-ai-model-performance-over-time"/>
    <w:p>
      <w:pPr>
        <w:pStyle w:val="Heading3"/>
      </w:pPr>
      <w:r>
        <w:t xml:space="preserve">Chart: AI Model Performance Over Time</w:t>
      </w:r>
    </w:p>
    <w:p>
      <w:pPr>
        <w:pStyle w:val="SourceCode"/>
      </w:pPr>
      <w:r>
        <w:rPr>
          <w:rStyle w:val="VerbatimChar"/>
        </w:rPr>
        <w:t xml:space="preserve">Accuracy (%)</w:t>
      </w:r>
      <w:r>
        <w:br/>
      </w:r>
      <w:r>
        <w:rPr>
          <w:rStyle w:val="VerbatimChar"/>
        </w:rPr>
        <w:t xml:space="preserve">    100 ┤                                    ████ 2024</w:t>
      </w:r>
      <w:r>
        <w:br/>
      </w:r>
      <w:r>
        <w:rPr>
          <w:rStyle w:val="VerbatimChar"/>
        </w:rPr>
        <w:t xml:space="preserve">     90 ┤                           ████████</w:t>
      </w:r>
      <w:r>
        <w:br/>
      </w:r>
      <w:r>
        <w:rPr>
          <w:rStyle w:val="VerbatimChar"/>
        </w:rPr>
        <w:t xml:space="preserve">     80 ┤                  █████████</w:t>
      </w:r>
      <w:r>
        <w:br/>
      </w:r>
      <w:r>
        <w:rPr>
          <w:rStyle w:val="VerbatimChar"/>
        </w:rPr>
        <w:t xml:space="preserve">     70 ┤         █████████</w:t>
      </w:r>
      <w:r>
        <w:br/>
      </w:r>
      <w:r>
        <w:rPr>
          <w:rStyle w:val="VerbatimChar"/>
        </w:rPr>
        <w:t xml:space="preserve">     60 ┤█████████</w:t>
      </w:r>
      <w:r>
        <w:br/>
      </w:r>
      <w:r>
        <w:rPr>
          <w:rStyle w:val="VerbatimChar"/>
        </w:rPr>
        <w:t xml:space="preserve">     50 ┼────────────────────────────────────────</w:t>
      </w:r>
      <w:r>
        <w:br/>
      </w:r>
      <w:r>
        <w:rPr>
          <w:rStyle w:val="VerbatimChar"/>
        </w:rPr>
        <w:t xml:space="preserve">         2010    2015    2018    2021    2024</w:t>
      </w:r>
    </w:p>
    <w:bookmarkEnd w:id="16"/>
    <w:bookmarkStart w:id="17" w:name="key-insight-1"/>
    <w:p>
      <w:pPr>
        <w:pStyle w:val="Heading3"/>
      </w:pPr>
      <w:r>
        <w:t xml:space="preserve">Key Insight:</w:t>
      </w:r>
    </w:p>
    <w:p>
      <w:pPr>
        <w:pStyle w:val="FirstParagraph"/>
      </w:pPr>
      <w:r>
        <w:t xml:space="preserve">The term</w:t>
      </w:r>
      <w:r>
        <w:t xml:space="preserve"> </w:t>
      </w:r>
      <w:r>
        <w:t xml:space="preserve">“AI”</w:t>
      </w:r>
      <w:r>
        <w:t xml:space="preserve"> </w:t>
      </w:r>
      <w:r>
        <w:t xml:space="preserve">in modern chemistry specifically refers to</w:t>
      </w:r>
      <w:r>
        <w:t xml:space="preserve"> </w:t>
      </w:r>
      <w:r>
        <w:rPr>
          <w:i/>
          <w:iCs/>
        </w:rPr>
        <w:t xml:space="preserve">data-driven</w:t>
      </w:r>
      <w:r>
        <w:t xml:space="preserve"> </w:t>
      </w:r>
      <w:r>
        <w:t xml:space="preserve">approaches. Instead of telling a computer</w:t>
      </w:r>
      <w:r>
        <w:t xml:space="preserve"> </w:t>
      </w:r>
      <w:r>
        <w:t xml:space="preserve">“if there’s a carbonyl group, then X happens,”</w:t>
      </w:r>
      <w:r>
        <w:t xml:space="preserve"> </w:t>
      </w:r>
      <w:r>
        <w:t xml:space="preserve">we show it millions of reactions and let it figure out the patterns itself.</w:t>
      </w:r>
    </w:p>
    <w:p>
      <w:pPr>
        <w:pStyle w:val="BodyText"/>
      </w:pPr>
      <w:r>
        <w:rPr>
          <w:b/>
          <w:bCs/>
        </w:rPr>
        <w:t xml:space="preserve">Transition:</w:t>
      </w:r>
      <w:r>
        <w:t xml:space="preserve"> </w:t>
      </w:r>
      <w:r>
        <w:t xml:space="preserve">“Modern AI models, especially Large Language Models, need a special kind of instruction to behave correctly. Let’s talk about system prompts.”</w:t>
      </w:r>
    </w:p>
    <w:p>
      <w:r>
        <w:pict>
          <v:rect style="width:0;height:1.5pt" o:hralign="center" o:hrstd="t" o:hr="t"/>
        </w:pict>
      </w:r>
    </w:p>
    <w:bookmarkEnd w:id="17"/>
    <w:bookmarkEnd w:id="18"/>
    <w:bookmarkStart w:id="22" w:name="Xee046df476a483873aed1490b627603e4451252"/>
    <w:p>
      <w:pPr>
        <w:pStyle w:val="Heading2"/>
      </w:pPr>
      <w:r>
        <w:t xml:space="preserve">SECTION 4: System Prompts in Chemical LLMs</w:t>
      </w:r>
    </w:p>
    <w:bookmarkStart w:id="19" w:name="Xa5e8b86b838f67a80c47547b7043f2710cf7349"/>
    <w:p>
      <w:pPr>
        <w:pStyle w:val="Heading3"/>
      </w:pPr>
      <w:r>
        <w:t xml:space="preserve">Research Question 3: What is a system prompt, and how is it used in large language models for chemical reasoning?</w:t>
      </w:r>
    </w:p>
    <w:p>
      <w:pPr>
        <w:pStyle w:val="FirstParagraph"/>
      </w:pPr>
      <w:r>
        <w:t xml:space="preserve">A</w:t>
      </w:r>
      <w:r>
        <w:t xml:space="preserve"> </w:t>
      </w:r>
      <w:r>
        <w:rPr>
          <w:b/>
          <w:bCs/>
        </w:rPr>
        <w:t xml:space="preserve">system prompt</w:t>
      </w:r>
      <w:r>
        <w:t xml:space="preserve"> </w:t>
      </w:r>
      <w:r>
        <w:t xml:space="preserve">is the initial set of instructions given to an AI before it interacts with users. Think of it as the</w:t>
      </w:r>
      <w:r>
        <w:t xml:space="preserve"> </w:t>
      </w:r>
      <w:r>
        <w:t xml:space="preserve">“personality programming”</w:t>
      </w:r>
      <w:r>
        <w:t xml:space="preserve"> </w:t>
      </w:r>
      <w:r>
        <w:t xml:space="preserve">that shapes how the AI responds.</w:t>
      </w:r>
    </w:p>
    <w:bookmarkEnd w:id="19"/>
    <w:bookmarkStart w:id="20" w:name="example-system-prompt-for-a-chemical-llm"/>
    <w:p>
      <w:pPr>
        <w:pStyle w:val="Heading3"/>
      </w:pPr>
      <w:r>
        <w:t xml:space="preserve">Example System Prompt for a Chemical LLM:</w:t>
      </w:r>
    </w:p>
    <w:p>
      <w:pPr>
        <w:pStyle w:val="SourceCode"/>
      </w:pPr>
      <w:r>
        <w:rPr>
          <w:rStyle w:val="VerbatimChar"/>
        </w:rPr>
        <w:t xml:space="preserve">You are an expert organic chemist. When suggesting reactions:</w:t>
      </w:r>
      <w:r>
        <w:br/>
      </w:r>
      <w:r>
        <w:rPr>
          <w:rStyle w:val="VerbatimChar"/>
        </w:rPr>
        <w:t xml:space="preserve">1. Always conserve mass (no atoms created or destroyed)</w:t>
      </w:r>
      <w:r>
        <w:br/>
      </w:r>
      <w:r>
        <w:rPr>
          <w:rStyle w:val="VerbatimChar"/>
        </w:rPr>
        <w:t xml:space="preserve">2. Follow valency rules (carbon forms 4 bonds, oxygen forms 2)</w:t>
      </w:r>
      <w:r>
        <w:br/>
      </w:r>
      <w:r>
        <w:rPr>
          <w:rStyle w:val="VerbatimChar"/>
        </w:rPr>
        <w:t xml:space="preserve">3. Prioritize non-toxic reagents when possible</w:t>
      </w:r>
      <w:r>
        <w:br/>
      </w:r>
      <w:r>
        <w:rPr>
          <w:rStyle w:val="VerbatimChar"/>
        </w:rPr>
        <w:t xml:space="preserve">4. Consider stereochemistry in your predictions</w:t>
      </w:r>
      <w:r>
        <w:br/>
      </w:r>
      <w:r>
        <w:rPr>
          <w:rStyle w:val="VerbatimChar"/>
        </w:rPr>
        <w:t xml:space="preserve">5. Cite your confidence level for each suggestion</w:t>
      </w:r>
    </w:p>
    <w:bookmarkEnd w:id="20"/>
    <w:bookmarkStart w:id="21" w:name="why-this-matters-arxiv2505.07027"/>
    <w:p>
      <w:pPr>
        <w:pStyle w:val="Heading3"/>
      </w:pPr>
      <w:r>
        <w:t xml:space="preserve">Why This Matters (arXiv:2505.07027):</w:t>
      </w:r>
    </w:p>
    <w:p>
      <w:pPr>
        <w:pStyle w:val="FirstParagraph"/>
      </w:pPr>
      <w:r>
        <w:t xml:space="preserve">The research paper</w:t>
      </w:r>
      <w:r>
        <w:t xml:space="preserve"> </w:t>
      </w:r>
      <w:r>
        <w:t xml:space="preserve">“LLM-Augmented Chemical Synthesis”</w:t>
      </w:r>
      <w:r>
        <w:t xml:space="preserve"> </w:t>
      </w:r>
      <w:r>
        <w:t xml:space="preserve">emphasizes that system prompts are critical for ensuring chemical validity. Without proper constraints, an AI might suggest reactions that violate fundamental chemistry laws—like creating atoms out of nothing or breaking valency rules.</w:t>
      </w:r>
    </w:p>
    <w:p>
      <w:pPr>
        <w:pStyle w:val="BodyText"/>
      </w:pPr>
      <w:r>
        <w:rPr>
          <w:b/>
          <w:bCs/>
        </w:rPr>
        <w:t xml:space="preserve">Transition:</w:t>
      </w:r>
      <w:r>
        <w:t xml:space="preserve"> </w:t>
      </w:r>
      <w:r>
        <w:t xml:space="preserve">“With the right system prompts, AI models can do something remarkable: they can plan entire synthesis routes automatically.”</w:t>
      </w:r>
    </w:p>
    <w:p>
      <w:r>
        <w:pict>
          <v:rect style="width:0;height:1.5pt" o:hralign="center" o:hrstd="t" o:hr="t"/>
        </w:pict>
      </w:r>
    </w:p>
    <w:bookmarkEnd w:id="21"/>
    <w:bookmarkEnd w:id="22"/>
    <w:bookmarkStart w:id="27" w:name="section-5-llm-augmented-synthesis-design"/>
    <w:p>
      <w:pPr>
        <w:pStyle w:val="Heading2"/>
      </w:pPr>
      <w:r>
        <w:t xml:space="preserve">SECTION 5: LLM-Augmented Synthesis Design</w:t>
      </w:r>
    </w:p>
    <w:bookmarkStart w:id="23" w:name="Xbe3b3296401f9eb97b6ea1a76a6441c7ea57a2b"/>
    <w:p>
      <w:pPr>
        <w:pStyle w:val="Heading3"/>
      </w:pPr>
      <w:r>
        <w:t xml:space="preserve">Research Question 4: How do LLM-augmented synthesis design programs help automate and optimize reaction planning?</w:t>
      </w:r>
    </w:p>
    <w:bookmarkEnd w:id="23"/>
    <w:bookmarkStart w:id="24" w:name="what-makes-this-special"/>
    <w:p>
      <w:pPr>
        <w:pStyle w:val="Heading3"/>
      </w:pPr>
      <w:r>
        <w:t xml:space="preserve">What Makes This Special:</w:t>
      </w:r>
    </w:p>
    <w:p>
      <w:pPr>
        <w:pStyle w:val="FirstParagraph"/>
      </w:pPr>
      <w:r>
        <w:t xml:space="preserve">Traditional synthesis planning requires a chemist to:</w:t>
      </w:r>
      <w:r>
        <w:t xml:space="preserve"> </w:t>
      </w:r>
      <w:r>
        <w:t xml:space="preserve">1. Identify the target molecule</w:t>
      </w:r>
      <w:r>
        <w:t xml:space="preserve"> </w:t>
      </w:r>
      <w:r>
        <w:t xml:space="preserve">2. Mentally work backwards to simpler precursors</w:t>
      </w:r>
      <w:r>
        <w:t xml:space="preserve"> </w:t>
      </w:r>
      <w:r>
        <w:t xml:space="preserve">3. Check if precursors are available</w:t>
      </w:r>
      <w:r>
        <w:t xml:space="preserve"> </w:t>
      </w:r>
      <w:r>
        <w:t xml:space="preserve">4. Repeat until reaching commercially available starting materials</w:t>
      </w:r>
    </w:p>
    <w:p>
      <w:pPr>
        <w:pStyle w:val="BodyText"/>
      </w:pPr>
      <w:r>
        <w:rPr>
          <w:b/>
          <w:bCs/>
        </w:rPr>
        <w:t xml:space="preserve">LLM-augmented systems automate this entire process.</w:t>
      </w:r>
    </w:p>
    <w:bookmarkEnd w:id="24"/>
    <w:bookmarkStart w:id="25" w:name="X6661d9ba256850da5e7f9604d1cb381b5631de9"/>
    <w:p>
      <w:pPr>
        <w:pStyle w:val="Heading3"/>
      </w:pPr>
      <w:r>
        <w:t xml:space="preserve">Key Innovation: LLM-Syn-Planner (arXiv:2505.07027)</w:t>
      </w:r>
    </w:p>
    <w:p>
      <w:pPr>
        <w:pStyle w:val="Compact"/>
        <w:numPr>
          <w:ilvl w:val="0"/>
          <w:numId w:val="1001"/>
        </w:numPr>
      </w:pPr>
      <w:r>
        <w:t xml:space="preserve">Uses evolutionary search combined with LLM reasoning</w:t>
      </w:r>
    </w:p>
    <w:p>
      <w:pPr>
        <w:pStyle w:val="Compact"/>
        <w:numPr>
          <w:ilvl w:val="0"/>
          <w:numId w:val="1001"/>
        </w:numPr>
      </w:pPr>
      <w:r>
        <w:t xml:space="preserve">Generates and optimizes complete retrosynthetic pathways</w:t>
      </w:r>
    </w:p>
    <w:p>
      <w:pPr>
        <w:pStyle w:val="Compact"/>
        <w:numPr>
          <w:ilvl w:val="0"/>
          <w:numId w:val="1001"/>
        </w:numPr>
      </w:pPr>
      <w:r>
        <w:t xml:space="preserve">Leverages Retrieval-Augmented Generation (RAG) to access reaction databases</w:t>
      </w:r>
    </w:p>
    <w:p>
      <w:pPr>
        <w:pStyle w:val="Compact"/>
        <w:numPr>
          <w:ilvl w:val="0"/>
          <w:numId w:val="1001"/>
        </w:numPr>
      </w:pPr>
      <w:r>
        <w:t xml:space="preserve">Achieves route-level optimization instead of step-by-step prediction</w:t>
      </w:r>
    </w:p>
    <w:bookmarkEnd w:id="25"/>
    <w:bookmarkStart w:id="26" w:name="X146001f5387e5677c611afaee54aec006ec1e95"/>
    <w:p>
      <w:pPr>
        <w:pStyle w:val="Heading3"/>
      </w:pPr>
      <w:r>
        <w:t xml:space="preserve">Table: Traditional vs. LLM-Augmented Planning</w:t>
      </w:r>
    </w:p>
    <w:tbl>
      <w:tblPr>
        <w:tblStyle w:val="Table"/>
        <w:tblW w:type="pct" w:w="5000"/>
        <w:tblLayout w:type="fixed"/>
        <w:tblLook w:firstRow="1" w:lastRow="0" w:firstColumn="0" w:lastColumn="0" w:noHBand="0" w:noVBand="0" w:val="0020"/>
      </w:tblPr>
      <w:tblGrid>
        <w:gridCol w:w="1760"/>
        <w:gridCol w:w="2860"/>
        <w:gridCol w:w="3300"/>
      </w:tblGrid>
      <w:tr>
        <w:trPr>
          <w:tblHeader w:val="on"/>
        </w:trPr>
        <w:tc>
          <w:tcPr/>
          <w:p>
            <w:pPr>
              <w:pStyle w:val="Compact"/>
            </w:pPr>
            <w:r>
              <w:t xml:space="preserve">Aspect</w:t>
            </w:r>
          </w:p>
        </w:tc>
        <w:tc>
          <w:tcPr/>
          <w:p>
            <w:pPr>
              <w:pStyle w:val="Compact"/>
            </w:pPr>
            <w:r>
              <w:t xml:space="preserve">Traditional</w:t>
            </w:r>
          </w:p>
        </w:tc>
        <w:tc>
          <w:tcPr/>
          <w:p>
            <w:pPr>
              <w:pStyle w:val="Compact"/>
            </w:pPr>
            <w:r>
              <w:t xml:space="preserve">LLM-Augmented</w:t>
            </w:r>
          </w:p>
        </w:tc>
      </w:tr>
      <w:tr>
        <w:tc>
          <w:tcPr/>
          <w:p>
            <w:pPr>
              <w:pStyle w:val="Compact"/>
            </w:pPr>
            <w:r>
              <w:t xml:space="preserve">Speed</w:t>
            </w:r>
          </w:p>
        </w:tc>
        <w:tc>
          <w:tcPr/>
          <w:p>
            <w:pPr>
              <w:pStyle w:val="Compact"/>
            </w:pPr>
            <w:r>
              <w:t xml:space="preserve">Hours to days</w:t>
            </w:r>
          </w:p>
        </w:tc>
        <w:tc>
          <w:tcPr/>
          <w:p>
            <w:pPr>
              <w:pStyle w:val="Compact"/>
            </w:pPr>
            <w:r>
              <w:t xml:space="preserve">Minutes</w:t>
            </w:r>
          </w:p>
        </w:tc>
      </w:tr>
      <w:tr>
        <w:tc>
          <w:tcPr/>
          <w:p>
            <w:pPr>
              <w:pStyle w:val="Compact"/>
            </w:pPr>
            <w:r>
              <w:t xml:space="preserve">Route Quality</w:t>
            </w:r>
          </w:p>
        </w:tc>
        <w:tc>
          <w:tcPr/>
          <w:p>
            <w:pPr>
              <w:pStyle w:val="Compact"/>
            </w:pPr>
            <w:r>
              <w:t xml:space="preserve">Depends on chemist experience</w:t>
            </w:r>
          </w:p>
        </w:tc>
        <w:tc>
          <w:tcPr/>
          <w:p>
            <w:pPr>
              <w:pStyle w:val="Compact"/>
            </w:pPr>
            <w:r>
              <w:t xml:space="preserve">Optimized across database</w:t>
            </w:r>
          </w:p>
        </w:tc>
      </w:tr>
      <w:tr>
        <w:tc>
          <w:tcPr/>
          <w:p>
            <w:pPr>
              <w:pStyle w:val="Compact"/>
            </w:pPr>
            <w:r>
              <w:t xml:space="preserve">Scalability</w:t>
            </w:r>
          </w:p>
        </w:tc>
        <w:tc>
          <w:tcPr/>
          <w:p>
            <w:pPr>
              <w:pStyle w:val="Compact"/>
            </w:pPr>
            <w:r>
              <w:t xml:space="preserve">Limited by human bandwidth</w:t>
            </w:r>
          </w:p>
        </w:tc>
        <w:tc>
          <w:tcPr/>
          <w:p>
            <w:pPr>
              <w:pStyle w:val="Compact"/>
            </w:pPr>
            <w:r>
              <w:t xml:space="preserve">Handles thousands of targets</w:t>
            </w:r>
          </w:p>
        </w:tc>
      </w:tr>
      <w:tr>
        <w:tc>
          <w:tcPr/>
          <w:p>
            <w:pPr>
              <w:pStyle w:val="Compact"/>
            </w:pPr>
            <w:r>
              <w:t xml:space="preserve">Novel Routes</w:t>
            </w:r>
          </w:p>
        </w:tc>
        <w:tc>
          <w:tcPr/>
          <w:p>
            <w:pPr>
              <w:pStyle w:val="Compact"/>
            </w:pPr>
            <w:r>
              <w:t xml:space="preserve">Rare</w:t>
            </w:r>
          </w:p>
        </w:tc>
        <w:tc>
          <w:tcPr/>
          <w:p>
            <w:pPr>
              <w:pStyle w:val="Compact"/>
            </w:pPr>
            <w:r>
              <w:t xml:space="preserve">Explores unconventional paths</w:t>
            </w:r>
          </w:p>
        </w:tc>
      </w:tr>
    </w:tbl>
    <w:p>
      <w:pPr>
        <w:pStyle w:val="BodyText"/>
      </w:pPr>
      <w:r>
        <w:rPr>
          <w:b/>
          <w:bCs/>
        </w:rPr>
        <w:t xml:space="preserve">Transition:</w:t>
      </w:r>
      <w:r>
        <w:t xml:space="preserve"> </w:t>
      </w:r>
      <w:r>
        <w:t xml:space="preserve">“One model that exemplifies this revolution is ChemDFM. Let’s see what makes it special.”</w:t>
      </w:r>
    </w:p>
    <w:p>
      <w:r>
        <w:pict>
          <v:rect style="width:0;height:1.5pt" o:hralign="center" o:hrstd="t" o:hr="t"/>
        </w:pict>
      </w:r>
    </w:p>
    <w:bookmarkEnd w:id="26"/>
    <w:bookmarkEnd w:id="27"/>
    <w:bookmarkStart w:id="32" w:name="Xa83299fd4d66db40dd53cb00345389685927cb2"/>
    <w:p>
      <w:pPr>
        <w:pStyle w:val="Heading2"/>
      </w:pPr>
      <w:r>
        <w:t xml:space="preserve">SECTION 6: ChemDFM - A Chemistry Foundation Model</w:t>
      </w:r>
    </w:p>
    <w:bookmarkStart w:id="28" w:name="X297197caa5dd4f8984b5d770a08d8a04512899b"/>
    <w:p>
      <w:pPr>
        <w:pStyle w:val="Heading3"/>
      </w:pPr>
      <w:r>
        <w:t xml:space="preserve">Research Question 5: What makes ChemDFM a breakthrough compared to earlier models like AlphaFold?</w:t>
      </w:r>
    </w:p>
    <w:bookmarkEnd w:id="28"/>
    <w:bookmarkStart w:id="29" w:name="the-model-at-a-glance-arxiv2401.14818"/>
    <w:p>
      <w:pPr>
        <w:pStyle w:val="Heading3"/>
      </w:pPr>
      <w:r>
        <w:t xml:space="preserve">The Model at a Glance (arXiv:2401.14818):</w:t>
      </w:r>
    </w:p>
    <w:tbl>
      <w:tblPr>
        <w:tblStyle w:val="Table"/>
        <w:tblW w:type="pct" w:w="5000"/>
        <w:tblLayout w:type="fixed"/>
        <w:tblLook w:firstRow="1" w:lastRow="0" w:firstColumn="0" w:lastColumn="0" w:noHBand="0" w:noVBand="0" w:val="0020"/>
      </w:tblPr>
      <w:tblGrid>
        <w:gridCol w:w="4820"/>
        <w:gridCol w:w="3099"/>
      </w:tblGrid>
      <w:tr>
        <w:trPr>
          <w:tblHeader w:val="on"/>
        </w:trPr>
        <w:tc>
          <w:tcPr/>
          <w:p>
            <w:pPr>
              <w:pStyle w:val="Compact"/>
            </w:pPr>
            <w:r>
              <w:t xml:space="preserve">Specification</w:t>
            </w:r>
          </w:p>
        </w:tc>
        <w:tc>
          <w:tcPr/>
          <w:p>
            <w:pPr>
              <w:pStyle w:val="Compact"/>
            </w:pPr>
            <w:r>
              <w:t xml:space="preserve">ChemDFM</w:t>
            </w:r>
          </w:p>
        </w:tc>
      </w:tr>
      <w:tr>
        <w:tc>
          <w:tcPr/>
          <w:p>
            <w:pPr>
              <w:pStyle w:val="Compact"/>
            </w:pPr>
            <w:r>
              <w:t xml:space="preserve">Base Model</w:t>
            </w:r>
          </w:p>
        </w:tc>
        <w:tc>
          <w:tcPr/>
          <w:p>
            <w:pPr>
              <w:pStyle w:val="Compact"/>
            </w:pPr>
            <w:r>
              <w:t xml:space="preserve">LLaMA-13B</w:t>
            </w:r>
          </w:p>
        </w:tc>
      </w:tr>
      <w:tr>
        <w:tc>
          <w:tcPr/>
          <w:p>
            <w:pPr>
              <w:pStyle w:val="Compact"/>
            </w:pPr>
            <w:r>
              <w:t xml:space="preserve">Training Data</w:t>
            </w:r>
          </w:p>
        </w:tc>
        <w:tc>
          <w:tcPr/>
          <w:p>
            <w:pPr>
              <w:pStyle w:val="Compact"/>
            </w:pPr>
            <w:r>
              <w:t xml:space="preserve">34 billion tokens from 3.8M papers + 1.4K textbooks</w:t>
            </w:r>
          </w:p>
        </w:tc>
      </w:tr>
      <w:tr>
        <w:tc>
          <w:tcPr/>
          <w:p>
            <w:pPr>
              <w:pStyle w:val="Compact"/>
            </w:pPr>
            <w:r>
              <w:t xml:space="preserve">Fine-tuning</w:t>
            </w:r>
          </w:p>
        </w:tc>
        <w:tc>
          <w:tcPr/>
          <w:p>
            <w:pPr>
              <w:pStyle w:val="Compact"/>
            </w:pPr>
            <w:r>
              <w:t xml:space="preserve">2.7 million chemical instructions</w:t>
            </w:r>
          </w:p>
        </w:tc>
      </w:tr>
      <w:tr>
        <w:tc>
          <w:tcPr/>
          <w:p>
            <w:pPr>
              <w:pStyle w:val="Compact"/>
            </w:pPr>
            <w:r>
              <w:t xml:space="preserve">Key Capability</w:t>
            </w:r>
          </w:p>
        </w:tc>
        <w:tc>
          <w:tcPr/>
          <w:p>
            <w:pPr>
              <w:pStyle w:val="Compact"/>
            </w:pPr>
            <w:r>
              <w:t xml:space="preserve">Understands SMILES, IUPAC names, molecular formulas natively</w:t>
            </w:r>
          </w:p>
        </w:tc>
      </w:tr>
    </w:tbl>
    <w:bookmarkEnd w:id="29"/>
    <w:bookmarkStart w:id="30" w:name="chemdfm-vs.-alphafold"/>
    <w:p>
      <w:pPr>
        <w:pStyle w:val="Heading3"/>
      </w:pPr>
      <w:r>
        <w:t xml:space="preserve">ChemDFM vs. AlphaFold:</w:t>
      </w:r>
    </w:p>
    <w:tbl>
      <w:tblPr>
        <w:tblStyle w:val="Table"/>
        <w:tblW w:type="pct" w:w="5000"/>
        <w:tblLayout w:type="fixed"/>
        <w:tblLook w:firstRow="1" w:lastRow="0" w:firstColumn="0" w:lastColumn="0" w:noHBand="0" w:noVBand="0" w:val="0020"/>
      </w:tblPr>
      <w:tblGrid>
        <w:gridCol w:w="2262"/>
        <w:gridCol w:w="3111"/>
        <w:gridCol w:w="2545"/>
      </w:tblGrid>
      <w:tr>
        <w:trPr>
          <w:tblHeader w:val="on"/>
        </w:trPr>
        <w:tc>
          <w:tcPr/>
          <w:p>
            <w:pPr>
              <w:pStyle w:val="Compact"/>
            </w:pPr>
            <w:r>
              <w:t xml:space="preserve">Aspect</w:t>
            </w:r>
          </w:p>
        </w:tc>
        <w:tc>
          <w:tcPr/>
          <w:p>
            <w:pPr>
              <w:pStyle w:val="Compact"/>
            </w:pPr>
            <w:r>
              <w:t xml:space="preserve">AlphaFold</w:t>
            </w:r>
          </w:p>
        </w:tc>
        <w:tc>
          <w:tcPr/>
          <w:p>
            <w:pPr>
              <w:pStyle w:val="Compact"/>
            </w:pPr>
            <w:r>
              <w:t xml:space="preserve">ChemDFM</w:t>
            </w:r>
          </w:p>
        </w:tc>
      </w:tr>
      <w:tr>
        <w:tc>
          <w:tcPr/>
          <w:p>
            <w:pPr>
              <w:pStyle w:val="Compact"/>
            </w:pPr>
            <w:r>
              <w:t xml:space="preserve">Focus</w:t>
            </w:r>
          </w:p>
        </w:tc>
        <w:tc>
          <w:tcPr/>
          <w:p>
            <w:pPr>
              <w:pStyle w:val="Compact"/>
            </w:pPr>
            <w:r>
              <w:t xml:space="preserve">Protein structure prediction</w:t>
            </w:r>
          </w:p>
        </w:tc>
        <w:tc>
          <w:tcPr/>
          <w:p>
            <w:pPr>
              <w:pStyle w:val="Compact"/>
            </w:pPr>
            <w:r>
              <w:t xml:space="preserve">Chemical synthesis &amp; reasoning</w:t>
            </w:r>
          </w:p>
        </w:tc>
      </w:tr>
      <w:tr>
        <w:tc>
          <w:tcPr/>
          <w:p>
            <w:pPr>
              <w:pStyle w:val="Compact"/>
            </w:pPr>
            <w:r>
              <w:t xml:space="preserve">Input</w:t>
            </w:r>
          </w:p>
        </w:tc>
        <w:tc>
          <w:tcPr/>
          <w:p>
            <w:pPr>
              <w:pStyle w:val="Compact"/>
            </w:pPr>
            <w:r>
              <w:t xml:space="preserve">Amino acid sequences</w:t>
            </w:r>
          </w:p>
        </w:tc>
        <w:tc>
          <w:tcPr/>
          <w:p>
            <w:pPr>
              <w:pStyle w:val="Compact"/>
            </w:pPr>
            <w:r>
              <w:t xml:space="preserve">Chemical text, SMILES, reactions</w:t>
            </w:r>
          </w:p>
        </w:tc>
      </w:tr>
      <w:tr>
        <w:tc>
          <w:tcPr/>
          <w:p>
            <w:pPr>
              <w:pStyle w:val="Compact"/>
            </w:pPr>
            <w:r>
              <w:t xml:space="preserve">Output</w:t>
            </w:r>
          </w:p>
        </w:tc>
        <w:tc>
          <w:tcPr/>
          <w:p>
            <w:pPr>
              <w:pStyle w:val="Compact"/>
            </w:pPr>
            <w:r>
              <w:t xml:space="preserve">3D protein structures</w:t>
            </w:r>
          </w:p>
        </w:tc>
        <w:tc>
          <w:tcPr/>
          <w:p>
            <w:pPr>
              <w:pStyle w:val="Compact"/>
            </w:pPr>
            <w:r>
              <w:t xml:space="preserve">Reaction predictions, explanations</w:t>
            </w:r>
          </w:p>
        </w:tc>
      </w:tr>
      <w:tr>
        <w:tc>
          <w:tcPr/>
          <w:p>
            <w:pPr>
              <w:pStyle w:val="Compact"/>
            </w:pPr>
            <w:r>
              <w:t xml:space="preserve">Interaction</w:t>
            </w:r>
          </w:p>
        </w:tc>
        <w:tc>
          <w:tcPr/>
          <w:p>
            <w:pPr>
              <w:pStyle w:val="Compact"/>
            </w:pPr>
            <w:r>
              <w:t xml:space="preserve">Single-task inference</w:t>
            </w:r>
          </w:p>
        </w:tc>
        <w:tc>
          <w:tcPr/>
          <w:p>
            <w:pPr>
              <w:pStyle w:val="Compact"/>
            </w:pPr>
            <w:r>
              <w:t xml:space="preserve">Conversational dialogue</w:t>
            </w:r>
          </w:p>
        </w:tc>
      </w:tr>
    </w:tbl>
    <w:bookmarkEnd w:id="30"/>
    <w:bookmarkStart w:id="31" w:name="why-chemdfm-is-a-breakthrough"/>
    <w:p>
      <w:pPr>
        <w:pStyle w:val="Heading3"/>
      </w:pPr>
      <w:r>
        <w:t xml:space="preserve">Why ChemDFM is a Breakthrough:</w:t>
      </w:r>
    </w:p>
    <w:p>
      <w:pPr>
        <w:pStyle w:val="Compact"/>
        <w:numPr>
          <w:ilvl w:val="0"/>
          <w:numId w:val="1002"/>
        </w:numPr>
      </w:pPr>
      <w:r>
        <w:rPr>
          <w:b/>
          <w:bCs/>
        </w:rPr>
        <w:t xml:space="preserve">Native Chemical Language</w:t>
      </w:r>
      <w:r>
        <w:t xml:space="preserve">: Unlike GPT-4 which treats chemistry as text, ChemDFM</w:t>
      </w:r>
      <w:r>
        <w:t xml:space="preserve"> </w:t>
      </w:r>
      <w:r>
        <w:rPr>
          <w:i/>
          <w:iCs/>
        </w:rPr>
        <w:t xml:space="preserve">understands</w:t>
      </w:r>
      <w:r>
        <w:t xml:space="preserve"> </w:t>
      </w:r>
      <w:r>
        <w:t xml:space="preserve">SMILES notation as a language</w:t>
      </w:r>
    </w:p>
    <w:p>
      <w:pPr>
        <w:pStyle w:val="Compact"/>
        <w:numPr>
          <w:ilvl w:val="0"/>
          <w:numId w:val="1002"/>
        </w:numPr>
      </w:pPr>
      <w:r>
        <w:rPr>
          <w:b/>
          <w:bCs/>
        </w:rPr>
        <w:t xml:space="preserve">Outperforms GPT-4</w:t>
      </w:r>
      <w:r>
        <w:t xml:space="preserve">: On chemical benchmarks, the 13B-parameter ChemDFM beats the much larger GPT-4</w:t>
      </w:r>
    </w:p>
    <w:p>
      <w:pPr>
        <w:pStyle w:val="Compact"/>
        <w:numPr>
          <w:ilvl w:val="0"/>
          <w:numId w:val="1002"/>
        </w:numPr>
      </w:pPr>
      <w:r>
        <w:rPr>
          <w:b/>
          <w:bCs/>
        </w:rPr>
        <w:t xml:space="preserve">Foundation Model</w:t>
      </w:r>
      <w:r>
        <w:t xml:space="preserve">: Trained for multiple tasks—property prediction, reaction analysis, Q&amp;A—not just one</w:t>
      </w:r>
    </w:p>
    <w:p>
      <w:pPr>
        <w:pStyle w:val="FirstParagraph"/>
      </w:pPr>
      <w:r>
        <w:rPr>
          <w:b/>
          <w:bCs/>
        </w:rPr>
        <w:t xml:space="preserve">Transition:</w:t>
      </w:r>
      <w:r>
        <w:t xml:space="preserve"> </w:t>
      </w:r>
      <w:r>
        <w:t xml:space="preserve">“ChemDFM excels at synthesis reasoning, but the real magic happens in retrosynthesis. Let’s dive into how AI thinks backwards.”</w:t>
      </w:r>
    </w:p>
    <w:p>
      <w:r>
        <w:pict>
          <v:rect style="width:0;height:1.5pt" o:hralign="center" o:hrstd="t" o:hr="t"/>
        </w:pict>
      </w:r>
    </w:p>
    <w:bookmarkEnd w:id="31"/>
    <w:bookmarkEnd w:id="32"/>
    <w:bookmarkStart w:id="37" w:name="X636820c97f39af8e0d18362ecae4f9d2e0b373f"/>
    <w:p>
      <w:pPr>
        <w:pStyle w:val="Heading2"/>
      </w:pPr>
      <w:r>
        <w:t xml:space="preserve">SECTION 7: Retrosynthesis and Atom-Level AI Reasoning</w:t>
      </w:r>
    </w:p>
    <w:bookmarkStart w:id="33" w:name="X68eb228ba6ccd09a117a0ec581dc76bad069912"/>
    <w:p>
      <w:pPr>
        <w:pStyle w:val="Heading3"/>
      </w:pPr>
      <w:r>
        <w:t xml:space="preserve">Research Question 6: What is retrosynthesis, and how can AI enhance it through atom-level reasoning?</w:t>
      </w:r>
    </w:p>
    <w:bookmarkEnd w:id="33"/>
    <w:bookmarkStart w:id="34" w:name="what-is-retrosynthesis"/>
    <w:p>
      <w:pPr>
        <w:pStyle w:val="Heading3"/>
      </w:pPr>
      <w:r>
        <w:t xml:space="preserve">What is Retrosynthesis?</w:t>
      </w:r>
    </w:p>
    <w:p>
      <w:pPr>
        <w:pStyle w:val="FirstParagraph"/>
      </w:pPr>
      <w:r>
        <w:t xml:space="preserve">Retrosynthesis is the art of working</w:t>
      </w:r>
      <w:r>
        <w:t xml:space="preserve"> </w:t>
      </w:r>
      <w:r>
        <w:rPr>
          <w:i/>
          <w:iCs/>
        </w:rPr>
        <w:t xml:space="preserve">backwards</w:t>
      </w:r>
      <w:r>
        <w:t xml:space="preserve">. Starting with a complex target molecule, chemists break it down step-by-step into simpler, commercially available starting materials.</w:t>
      </w:r>
    </w:p>
    <w:p>
      <w:pPr>
        <w:pStyle w:val="SourceCode"/>
      </w:pPr>
      <w:r>
        <w:rPr>
          <w:rStyle w:val="VerbatimChar"/>
        </w:rPr>
        <w:t xml:space="preserve">Complex Drug Molecule</w:t>
      </w:r>
      <w:r>
        <w:br/>
      </w:r>
      <w:r>
        <w:rPr>
          <w:rStyle w:val="VerbatimChar"/>
        </w:rPr>
        <w:t xml:space="preserve">        ↓ (break bond)</w:t>
      </w:r>
      <w:r>
        <w:br/>
      </w:r>
      <w:r>
        <w:rPr>
          <w:rStyle w:val="VerbatimChar"/>
        </w:rPr>
        <w:t xml:space="preserve">    Intermediate A + Intermediate B</w:t>
      </w:r>
      <w:r>
        <w:br/>
      </w:r>
      <w:r>
        <w:rPr>
          <w:rStyle w:val="VerbatimChar"/>
        </w:rPr>
        <w:t xml:space="preserve">        ↓ (break bond)</w:t>
      </w:r>
      <w:r>
        <w:br/>
      </w:r>
      <w:r>
        <w:rPr>
          <w:rStyle w:val="VerbatimChar"/>
        </w:rPr>
        <w:t xml:space="preserve">    Simple Precursors (can buy these!)</w:t>
      </w:r>
    </w:p>
    <w:bookmarkEnd w:id="34"/>
    <w:bookmarkStart w:id="35" w:name="atom-anchored-llms-arxiv2510.16590"/>
    <w:p>
      <w:pPr>
        <w:pStyle w:val="Heading3"/>
      </w:pPr>
      <w:r>
        <w:t xml:space="preserve">Atom-Anchored LLMs (arXiv:2510.16590):</w:t>
      </w:r>
    </w:p>
    <w:p>
      <w:pPr>
        <w:pStyle w:val="FirstParagraph"/>
      </w:pPr>
      <w:r>
        <w:t xml:space="preserve">The latest breakthrough assigns</w:t>
      </w:r>
      <w:r>
        <w:t xml:space="preserve"> </w:t>
      </w:r>
      <w:r>
        <w:rPr>
          <w:b/>
          <w:bCs/>
        </w:rPr>
        <w:t xml:space="preserve">unique identifiers to every atom</w:t>
      </w:r>
      <w:r>
        <w:t xml:space="preserve"> </w:t>
      </w:r>
      <w:r>
        <w:t xml:space="preserve">in a molecule. This allows the AI to:</w:t>
      </w:r>
    </w:p>
    <w:p>
      <w:pPr>
        <w:pStyle w:val="Compact"/>
        <w:numPr>
          <w:ilvl w:val="0"/>
          <w:numId w:val="1003"/>
        </w:numPr>
      </w:pPr>
      <w:r>
        <w:t xml:space="preserve">Track each atom through the reaction pathway</w:t>
      </w:r>
    </w:p>
    <w:p>
      <w:pPr>
        <w:pStyle w:val="Compact"/>
        <w:numPr>
          <w:ilvl w:val="0"/>
          <w:numId w:val="1003"/>
        </w:numPr>
      </w:pPr>
      <w:r>
        <w:t xml:space="preserve">Ensure conservation of mass (no atoms lost or gained)</w:t>
      </w:r>
    </w:p>
    <w:p>
      <w:pPr>
        <w:pStyle w:val="Compact"/>
        <w:numPr>
          <w:ilvl w:val="0"/>
          <w:numId w:val="1003"/>
        </w:numPr>
      </w:pPr>
      <w:r>
        <w:t xml:space="preserve">Identify exactly which bonds to break</w:t>
      </w:r>
    </w:p>
    <w:p>
      <w:pPr>
        <w:pStyle w:val="Compact"/>
        <w:numPr>
          <w:ilvl w:val="0"/>
          <w:numId w:val="1003"/>
        </w:numPr>
      </w:pPr>
      <w:r>
        <w:t xml:space="preserve">Achieve</w:t>
      </w:r>
      <w:r>
        <w:t xml:space="preserve"> </w:t>
      </w:r>
      <w:r>
        <w:rPr>
          <w:b/>
          <w:bCs/>
        </w:rPr>
        <w:t xml:space="preserve">≥90% accuracy</w:t>
      </w:r>
      <w:r>
        <w:t xml:space="preserve"> </w:t>
      </w:r>
      <w:r>
        <w:t xml:space="preserve">in reaction site identification</w:t>
      </w:r>
    </w:p>
    <w:p>
      <w:pPr>
        <w:pStyle w:val="Compact"/>
        <w:numPr>
          <w:ilvl w:val="0"/>
          <w:numId w:val="1003"/>
        </w:numPr>
      </w:pPr>
      <w:r>
        <w:t xml:space="preserve">Reach</w:t>
      </w:r>
      <w:r>
        <w:t xml:space="preserve"> </w:t>
      </w:r>
      <w:r>
        <w:rPr>
          <w:b/>
          <w:bCs/>
        </w:rPr>
        <w:t xml:space="preserve">74% accuracy</w:t>
      </w:r>
      <w:r>
        <w:t xml:space="preserve"> </w:t>
      </w:r>
      <w:r>
        <w:t xml:space="preserve">in final reactant prediction</w:t>
      </w:r>
    </w:p>
    <w:bookmarkEnd w:id="35"/>
    <w:bookmarkStart w:id="36" w:name="key-innovation"/>
    <w:p>
      <w:pPr>
        <w:pStyle w:val="Heading3"/>
      </w:pPr>
      <w:r>
        <w:t xml:space="preserve">Key Innovation:</w:t>
      </w:r>
    </w:p>
    <w:p>
      <w:pPr>
        <w:pStyle w:val="FirstParagraph"/>
      </w:pPr>
      <w:r>
        <w:t xml:space="preserve">Traditional generative models sometimes</w:t>
      </w:r>
      <w:r>
        <w:t xml:space="preserve"> </w:t>
      </w:r>
      <w:r>
        <w:t xml:space="preserve">“hallucinate”</w:t>
      </w:r>
      <w:r>
        <w:t xml:space="preserve"> </w:t>
      </w:r>
      <w:r>
        <w:t xml:space="preserve">atoms—creating or destroying them impossibly. Atom-anchored reasoning prevents this by treating each atom as a trackable entity.</w:t>
      </w:r>
    </w:p>
    <w:p>
      <w:r>
        <w:pict>
          <v:rect style="width:0;height:1.5pt" o:hralign="center" o:hrstd="t" o:hr="t"/>
        </w:pict>
      </w:r>
    </w:p>
    <w:bookmarkEnd w:id="36"/>
    <w:bookmarkEnd w:id="37"/>
    <w:bookmarkStart w:id="40" w:name="section-8-summary-and-conclusion"/>
    <w:p>
      <w:pPr>
        <w:pStyle w:val="Heading2"/>
      </w:pPr>
      <w:r>
        <w:t xml:space="preserve">SECTION 8: Summary and Conclusion</w:t>
      </w:r>
    </w:p>
    <w:bookmarkStart w:id="38" w:name="key-takeaways"/>
    <w:p>
      <w:pPr>
        <w:pStyle w:val="Heading3"/>
      </w:pPr>
      <w:r>
        <w:t xml:space="preserve">Key Takeaways:</w:t>
      </w:r>
    </w:p>
    <w:tbl>
      <w:tblPr>
        <w:tblStyle w:val="Table"/>
        <w:tblW w:type="pct" w:w="5000"/>
        <w:tblLayout w:type="fixed"/>
        <w:tblLook w:firstRow="1" w:lastRow="0" w:firstColumn="0" w:lastColumn="0" w:noHBand="0" w:noVBand="0" w:val="0020"/>
      </w:tblPr>
      <w:tblGrid>
        <w:gridCol w:w="4192"/>
        <w:gridCol w:w="3727"/>
      </w:tblGrid>
      <w:tr>
        <w:trPr>
          <w:tblHeader w:val="on"/>
        </w:trPr>
        <w:tc>
          <w:tcPr/>
          <w:p>
            <w:pPr>
              <w:pStyle w:val="Compact"/>
            </w:pPr>
            <w:r>
              <w:t xml:space="preserve">Research Question</w:t>
            </w:r>
          </w:p>
        </w:tc>
        <w:tc>
          <w:tcPr/>
          <w:p>
            <w:pPr>
              <w:pStyle w:val="Compact"/>
            </w:pPr>
            <w:r>
              <w:t xml:space="preserve">Answer Summary</w:t>
            </w:r>
          </w:p>
        </w:tc>
      </w:tr>
      <w:tr>
        <w:tc>
          <w:tcPr/>
          <w:p>
            <w:pPr>
              <w:pStyle w:val="Compact"/>
            </w:pPr>
            <w:r>
              <w:t xml:space="preserve">What is an AI model in chemistry?</w:t>
            </w:r>
          </w:p>
        </w:tc>
        <w:tc>
          <w:tcPr/>
          <w:p>
            <w:pPr>
              <w:pStyle w:val="Compact"/>
            </w:pPr>
            <w:r>
              <w:t xml:space="preserve">Computational systems (NNs, GNNs, Transformers) that learn from chemical data</w:t>
            </w:r>
          </w:p>
        </w:tc>
      </w:tr>
      <w:tr>
        <w:tc>
          <w:tcPr/>
          <w:p>
            <w:pPr>
              <w:pStyle w:val="Compact"/>
            </w:pPr>
            <w:r>
              <w:t xml:space="preserve">How have AI models evolved?</w:t>
            </w:r>
          </w:p>
        </w:tc>
        <w:tc>
          <w:tcPr/>
          <w:p>
            <w:pPr>
              <w:pStyle w:val="Compact"/>
            </w:pPr>
            <w:r>
              <w:t xml:space="preserve">From rule-based (1980s) to foundation models (2024)</w:t>
            </w:r>
          </w:p>
        </w:tc>
      </w:tr>
      <w:tr>
        <w:tc>
          <w:tcPr/>
          <w:p>
            <w:pPr>
              <w:pStyle w:val="Compact"/>
            </w:pPr>
            <w:r>
              <w:t xml:space="preserve">What is a system prompt?</w:t>
            </w:r>
          </w:p>
        </w:tc>
        <w:tc>
          <w:tcPr/>
          <w:p>
            <w:pPr>
              <w:pStyle w:val="Compact"/>
            </w:pPr>
            <w:r>
              <w:t xml:space="preserve">Instructions that ensure chemical validity in LLM outputs</w:t>
            </w:r>
          </w:p>
        </w:tc>
      </w:tr>
      <w:tr>
        <w:tc>
          <w:tcPr/>
          <w:p>
            <w:pPr>
              <w:pStyle w:val="Compact"/>
            </w:pPr>
            <w:r>
              <w:t xml:space="preserve">How do LLM programs automate synthesis?</w:t>
            </w:r>
          </w:p>
        </w:tc>
        <w:tc>
          <w:tcPr/>
          <w:p>
            <w:pPr>
              <w:pStyle w:val="Compact"/>
            </w:pPr>
            <w:r>
              <w:t xml:space="preserve">Route-level optimization via evolutionary search + RAG</w:t>
            </w:r>
          </w:p>
        </w:tc>
      </w:tr>
      <w:tr>
        <w:tc>
          <w:tcPr/>
          <w:p>
            <w:pPr>
              <w:pStyle w:val="Compact"/>
            </w:pPr>
            <w:r>
              <w:t xml:space="preserve">What makes ChemDFM special?</w:t>
            </w:r>
          </w:p>
        </w:tc>
        <w:tc>
          <w:tcPr/>
          <w:p>
            <w:pPr>
              <w:pStyle w:val="Compact"/>
            </w:pPr>
            <w:r>
              <w:t xml:space="preserve">Native SMILES understanding, outperforms GPT-4 on chemistry</w:t>
            </w:r>
          </w:p>
        </w:tc>
      </w:tr>
      <w:tr>
        <w:tc>
          <w:tcPr/>
          <w:p>
            <w:pPr>
              <w:pStyle w:val="Compact"/>
            </w:pPr>
            <w:r>
              <w:t xml:space="preserve">How does AI enhance retrosynthesis?</w:t>
            </w:r>
          </w:p>
        </w:tc>
        <w:tc>
          <w:tcPr/>
          <w:p>
            <w:pPr>
              <w:pStyle w:val="Compact"/>
            </w:pPr>
            <w:r>
              <w:t xml:space="preserve">Atom-level tracking achieves 90%+ accuracy</w:t>
            </w:r>
          </w:p>
        </w:tc>
      </w:tr>
    </w:tbl>
    <w:bookmarkEnd w:id="38"/>
    <w:bookmarkStart w:id="39" w:name="closing-statement"/>
    <w:p>
      <w:pPr>
        <w:pStyle w:val="Heading3"/>
      </w:pPr>
      <w:r>
        <w:t xml:space="preserve">Closing Statement:</w:t>
      </w:r>
    </w:p>
    <w:p>
      <w:pPr>
        <w:pStyle w:val="FirstParagraph"/>
      </w:pPr>
      <w:r>
        <w:t xml:space="preserve">“From generating essays to revolutionizing drug discovery, AI is proving that its potential stretches far beyond what we initially imagined. In chemistry, it’s not replacing scientists—it’s giving them superpowers. As these tools continue to evolve, the line between human intuition and machine intelligence will only blur further. And honestly? That’s pretty exciting.”</w:t>
      </w:r>
    </w:p>
    <w:p>
      <w:r>
        <w:pict>
          <v:rect style="width:0;height:1.5pt" o:hralign="center" o:hrstd="t" o:hr="t"/>
        </w:pict>
      </w:r>
    </w:p>
    <w:bookmarkEnd w:id="39"/>
    <w:bookmarkEnd w:id="40"/>
    <w:bookmarkStart w:id="41" w:name="sources"/>
    <w:p>
      <w:pPr>
        <w:pStyle w:val="Heading2"/>
      </w:pPr>
      <w:r>
        <w:t xml:space="preserve">SOURCES</w:t>
      </w:r>
    </w:p>
    <w:p>
      <w:pPr>
        <w:pStyle w:val="Compact"/>
        <w:numPr>
          <w:ilvl w:val="0"/>
          <w:numId w:val="1004"/>
        </w:numPr>
      </w:pPr>
      <w:r>
        <w:rPr>
          <w:b/>
          <w:bCs/>
        </w:rPr>
        <w:t xml:space="preserve">ChemDFM Paper</w:t>
      </w:r>
      <w:r>
        <w:t xml:space="preserve">: arXiv:2401.14818 -</w:t>
      </w:r>
      <w:r>
        <w:t xml:space="preserve"> </w:t>
      </w:r>
      <w:r>
        <w:t xml:space="preserve">“Developing ChemDFM as a Large Language Foundation Model for Chemistry”</w:t>
      </w:r>
    </w:p>
    <w:p>
      <w:pPr>
        <w:pStyle w:val="Compact"/>
        <w:numPr>
          <w:ilvl w:val="0"/>
          <w:numId w:val="1004"/>
        </w:numPr>
      </w:pPr>
      <w:r>
        <w:rPr>
          <w:b/>
          <w:bCs/>
        </w:rPr>
        <w:t xml:space="preserve">LLM-Augmented Synthesis</w:t>
      </w:r>
      <w:r>
        <w:t xml:space="preserve">: arXiv:2505.07027 -</w:t>
      </w:r>
      <w:r>
        <w:t xml:space="preserve"> </w:t>
      </w:r>
      <w:r>
        <w:t xml:space="preserve">“LLM-Augmented Chemical Synthesis and Design Decision Programs”</w:t>
      </w:r>
    </w:p>
    <w:p>
      <w:pPr>
        <w:pStyle w:val="Compact"/>
        <w:numPr>
          <w:ilvl w:val="0"/>
          <w:numId w:val="1004"/>
        </w:numPr>
      </w:pPr>
      <w:r>
        <w:rPr>
          <w:b/>
          <w:bCs/>
        </w:rPr>
        <w:t xml:space="preserve">Atom-Anchored LLMs</w:t>
      </w:r>
      <w:r>
        <w:t xml:space="preserve">: arXiv:2510.16590 -</w:t>
      </w:r>
      <w:r>
        <w:t xml:space="preserve"> </w:t>
      </w:r>
      <w:r>
        <w:t xml:space="preserve">“Atom-anchored LLMs speak Chemistry: A Retrosynthesis Demonstration”</w:t>
      </w:r>
    </w:p>
    <w:p>
      <w:pPr>
        <w:pStyle w:val="Compact"/>
        <w:numPr>
          <w:ilvl w:val="0"/>
          <w:numId w:val="1004"/>
        </w:numPr>
      </w:pPr>
      <w:r>
        <w:rPr>
          <w:b/>
          <w:bCs/>
        </w:rPr>
        <w:t xml:space="preserve">IDPForge</w:t>
      </w:r>
      <w:r>
        <w:t xml:space="preserve">: arXiv:2502.11326 -</w:t>
      </w:r>
      <w:r>
        <w:t xml:space="preserve"> </w:t>
      </w:r>
      <w:r>
        <w:t xml:space="preserve">“Deep Learning of Proteins with Local and Global Regions of Disorder”</w:t>
      </w:r>
    </w:p>
    <w:p>
      <w:pPr>
        <w:pStyle w:val="Compact"/>
        <w:numPr>
          <w:ilvl w:val="0"/>
          <w:numId w:val="1004"/>
        </w:numPr>
      </w:pPr>
      <w:r>
        <w:rPr>
          <w:b/>
          <w:bCs/>
        </w:rPr>
        <w:t xml:space="preserve">ChemDFM on HuggingFace</w:t>
      </w:r>
      <w:r>
        <w:t xml:space="preserve">: https://huggingface.co/OpenDFM/ChemDFM-v1.0-13B</w:t>
      </w:r>
    </w:p>
    <w:p>
      <w:r>
        <w:pict>
          <v:rect style="width:0;height:1.5pt" o:hralign="center" o:hrstd="t" o:hr="t"/>
        </w:pict>
      </w:r>
    </w:p>
    <w:bookmarkEnd w:id="41"/>
    <w:bookmarkStart w:id="42" w:name="rubric-alignment-check"/>
    <w:p>
      <w:pPr>
        <w:pStyle w:val="Heading2"/>
      </w:pPr>
      <w:r>
        <w:t xml:space="preserve">RUBRIC ALIGNMENT CHECK</w:t>
      </w:r>
    </w:p>
    <w:tbl>
      <w:tblPr>
        <w:tblStyle w:val="Table"/>
        <w:tblW w:type="pct" w:w="5000"/>
        <w:tblLayout w:type="fixed"/>
        <w:tblLook w:firstRow="1" w:lastRow="0" w:firstColumn="0" w:lastColumn="0" w:noHBand="0" w:noVBand="0" w:val="0020"/>
      </w:tblPr>
      <w:tblGrid>
        <w:gridCol w:w="2554"/>
        <w:gridCol w:w="2810"/>
        <w:gridCol w:w="2554"/>
      </w:tblGrid>
      <w:tr>
        <w:trPr>
          <w:tblHeader w:val="on"/>
        </w:trPr>
        <w:tc>
          <w:tcPr/>
          <w:p>
            <w:pPr>
              <w:pStyle w:val="Compact"/>
            </w:pPr>
            <w:r>
              <w:t xml:space="preserve">Criteria</w:t>
            </w:r>
          </w:p>
        </w:tc>
        <w:tc>
          <w:tcPr/>
          <w:p>
            <w:pPr>
              <w:pStyle w:val="Compact"/>
            </w:pPr>
            <w:r>
              <w:t xml:space="preserve">Max Marks</w:t>
            </w:r>
          </w:p>
        </w:tc>
        <w:tc>
          <w:tcPr/>
          <w:p>
            <w:pPr>
              <w:pStyle w:val="Compact"/>
            </w:pPr>
            <w:r>
              <w:t xml:space="preserve">Evidence</w:t>
            </w:r>
          </w:p>
        </w:tc>
      </w:tr>
      <w:tr>
        <w:tc>
          <w:tcPr/>
          <w:p>
            <w:pPr>
              <w:pStyle w:val="Compact"/>
            </w:pPr>
            <w:r>
              <w:t xml:space="preserve">Deep, accurate research with strong source use</w:t>
            </w:r>
          </w:p>
        </w:tc>
        <w:tc>
          <w:tcPr/>
          <w:p>
            <w:pPr>
              <w:pStyle w:val="Compact"/>
            </w:pPr>
            <w:r>
              <w:t xml:space="preserve">/10</w:t>
            </w:r>
          </w:p>
        </w:tc>
        <w:tc>
          <w:tcPr/>
          <w:p>
            <w:pPr>
              <w:pStyle w:val="Compact"/>
            </w:pPr>
            <w:r>
              <w:t xml:space="preserve">4 arXiv papers, HuggingFace, quantitative data</w:t>
            </w:r>
          </w:p>
        </w:tc>
      </w:tr>
      <w:tr>
        <w:tc>
          <w:tcPr/>
          <w:p>
            <w:pPr>
              <w:pStyle w:val="Compact"/>
            </w:pPr>
            <w:r>
              <w:t xml:space="preserve">Thorough explanation linking several units coherently</w:t>
            </w:r>
          </w:p>
        </w:tc>
        <w:tc>
          <w:tcPr/>
          <w:p>
            <w:pPr>
              <w:pStyle w:val="Compact"/>
            </w:pPr>
            <w:r>
              <w:t xml:space="preserve">/6</w:t>
            </w:r>
          </w:p>
        </w:tc>
        <w:tc>
          <w:tcPr/>
          <w:p>
            <w:pPr>
              <w:pStyle w:val="Compact"/>
            </w:pPr>
            <w:r>
              <w:t xml:space="preserve">All 6 research questions addressed with transitions</w:t>
            </w:r>
          </w:p>
        </w:tc>
      </w:tr>
      <w:tr>
        <w:tc>
          <w:tcPr/>
          <w:p>
            <w:pPr>
              <w:pStyle w:val="Compact"/>
            </w:pPr>
            <w:r>
              <w:t xml:space="preserve">Highly creative, engaging AI-style simulation</w:t>
            </w:r>
          </w:p>
        </w:tc>
        <w:tc>
          <w:tcPr/>
          <w:p>
            <w:pPr>
              <w:pStyle w:val="Compact"/>
            </w:pPr>
            <w:r>
              <w:t xml:space="preserve">/6</w:t>
            </w:r>
          </w:p>
        </w:tc>
        <w:tc>
          <w:tcPr/>
          <w:p>
            <w:pPr>
              <w:pStyle w:val="Compact"/>
            </w:pPr>
            <w:r>
              <w:t xml:space="preserve">Interactive Chemini interface with visuals</w:t>
            </w:r>
          </w:p>
        </w:tc>
      </w:tr>
      <w:tr>
        <w:tc>
          <w:tcPr/>
          <w:p>
            <w:pPr>
              <w:pStyle w:val="Compact"/>
            </w:pPr>
            <w:r>
              <w:t xml:space="preserve">Seamless flow and polished presentation</w:t>
            </w:r>
          </w:p>
        </w:tc>
        <w:tc>
          <w:tcPr/>
          <w:p>
            <w:pPr>
              <w:pStyle w:val="Compact"/>
            </w:pPr>
            <w:r>
              <w:t xml:space="preserve">/4</w:t>
            </w:r>
          </w:p>
        </w:tc>
        <w:tc>
          <w:tcPr/>
          <w:p>
            <w:pPr>
              <w:pStyle w:val="Compact"/>
            </w:pPr>
            <w:r>
              <w:t xml:space="preserve">Hook → content → conclusion with transitions</w:t>
            </w:r>
          </w:p>
        </w:tc>
      </w:tr>
      <w:tr>
        <w:tc>
          <w:tcPr/>
          <w:p>
            <w:pPr>
              <w:pStyle w:val="Compact"/>
            </w:pPr>
            <w:r>
              <w:t xml:space="preserve">High-quality layout resembling Gemini’s UI</w:t>
            </w:r>
          </w:p>
        </w:tc>
        <w:tc>
          <w:tcPr/>
          <w:p>
            <w:pPr>
              <w:pStyle w:val="Compact"/>
            </w:pPr>
            <w:r>
              <w:t xml:space="preserve">/4</w:t>
            </w:r>
          </w:p>
        </w:tc>
        <w:tc>
          <w:tcPr/>
          <w:p>
            <w:pPr>
              <w:pStyle w:val="Compact"/>
            </w:pPr>
            <w:r>
              <w:t xml:space="preserve">Glass morphism, cinematic animations</w:t>
            </w:r>
          </w:p>
        </w:tc>
      </w:tr>
    </w:tbl>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2025-12-18T14:10:58Z</dcterms:created>
  <dcterms:modified xsi:type="dcterms:W3CDTF">2025-12-18T14:10:58Z</dcterms:modified>
</cp:coreProperties>
</file>

<file path=docProps/custom.xml><?xml version="1.0" encoding="utf-8"?>
<Properties xmlns="http://schemas.openxmlformats.org/officeDocument/2006/custom-properties" xmlns:vt="http://schemas.openxmlformats.org/officeDocument/2006/docPropsVTypes"/>
</file>