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33BF" w:rsidRDefault="0039222C">
      <w:pPr>
        <w:rPr>
          <w:b/>
          <w:bCs/>
          <w:lang w:val="en-GB"/>
        </w:rPr>
      </w:pPr>
      <w:bookmarkStart w:id="0" w:name="_GoBack"/>
      <w:bookmarkEnd w:id="0"/>
      <w:r w:rsidRPr="004346F7">
        <w:rPr>
          <w:b/>
          <w:bCs/>
          <w:lang w:val="en-GB"/>
        </w:rPr>
        <w:t>Introduction</w:t>
      </w:r>
    </w:p>
    <w:p w:rsidR="00B37156" w:rsidRPr="00B37156" w:rsidRDefault="00B37156" w:rsidP="00B37156">
      <w:pPr>
        <w:rPr>
          <w:i/>
          <w:iCs/>
          <w:color w:val="0000FF"/>
          <w:lang w:val="en-GB"/>
        </w:rPr>
      </w:pPr>
      <w:r w:rsidRPr="00B37156">
        <w:rPr>
          <w:i/>
          <w:iCs/>
          <w:color w:val="0000FF"/>
          <w:lang w:val="en-GB"/>
        </w:rPr>
        <w:t xml:space="preserve">This </w:t>
      </w:r>
      <w:r>
        <w:rPr>
          <w:i/>
          <w:iCs/>
          <w:color w:val="0000FF"/>
          <w:lang w:val="en-GB"/>
        </w:rPr>
        <w:t>section provides an overview of the project; describing the problem, the objective and the intended approach.</w:t>
      </w:r>
    </w:p>
    <w:p w:rsidR="0039222C" w:rsidRPr="004346F7" w:rsidRDefault="0039222C">
      <w:pPr>
        <w:rPr>
          <w:b/>
          <w:bCs/>
          <w:lang w:val="en-GB"/>
        </w:rPr>
      </w:pPr>
    </w:p>
    <w:p w:rsidR="0039222C" w:rsidRDefault="0039222C">
      <w:pPr>
        <w:rPr>
          <w:b/>
          <w:bCs/>
          <w:lang w:val="en-GB"/>
        </w:rPr>
      </w:pPr>
      <w:r w:rsidRPr="004346F7">
        <w:rPr>
          <w:b/>
          <w:bCs/>
          <w:lang w:val="en-GB"/>
        </w:rPr>
        <w:t>Background</w:t>
      </w:r>
    </w:p>
    <w:p w:rsidR="00B37156" w:rsidRPr="00B37156" w:rsidRDefault="00B37156">
      <w:pPr>
        <w:rPr>
          <w:i/>
          <w:iCs/>
          <w:color w:val="0000FF"/>
          <w:lang w:val="en-GB"/>
        </w:rPr>
      </w:pPr>
      <w:r>
        <w:rPr>
          <w:i/>
          <w:iCs/>
          <w:color w:val="0000FF"/>
          <w:lang w:val="en-GB"/>
        </w:rPr>
        <w:t xml:space="preserve">This section provides the theory and application of the project. In short it provides the information needed to understand various concepts in the project. </w:t>
      </w:r>
    </w:p>
    <w:p w:rsidR="0039222C" w:rsidRPr="004346F7" w:rsidRDefault="0039222C">
      <w:pPr>
        <w:rPr>
          <w:b/>
          <w:bCs/>
          <w:lang w:val="en-GB"/>
        </w:rPr>
      </w:pPr>
    </w:p>
    <w:p w:rsidR="0039222C" w:rsidRDefault="0039222C">
      <w:pPr>
        <w:rPr>
          <w:b/>
          <w:bCs/>
          <w:lang w:val="en-GB"/>
        </w:rPr>
      </w:pPr>
      <w:r w:rsidRPr="004346F7">
        <w:rPr>
          <w:b/>
          <w:bCs/>
          <w:lang w:val="en-GB"/>
        </w:rPr>
        <w:t>Literature Review</w:t>
      </w:r>
    </w:p>
    <w:p w:rsidR="00B37156" w:rsidRPr="00B37156" w:rsidRDefault="00B37156" w:rsidP="00B37156">
      <w:pPr>
        <w:rPr>
          <w:i/>
          <w:iCs/>
          <w:color w:val="0000FF"/>
          <w:lang w:val="en-GB"/>
        </w:rPr>
      </w:pPr>
      <w:r w:rsidRPr="00B37156">
        <w:rPr>
          <w:i/>
          <w:iCs/>
          <w:color w:val="0000FF"/>
          <w:lang w:val="en-GB"/>
        </w:rPr>
        <w:t xml:space="preserve">This </w:t>
      </w:r>
      <w:r>
        <w:rPr>
          <w:i/>
          <w:iCs/>
          <w:color w:val="0000FF"/>
          <w:lang w:val="en-GB"/>
        </w:rPr>
        <w:t>section provides a literature review of the existing approaches so far employed to solve the same problem.</w:t>
      </w:r>
    </w:p>
    <w:p w:rsidR="0039222C" w:rsidRPr="004346F7" w:rsidRDefault="0039222C">
      <w:pPr>
        <w:rPr>
          <w:b/>
          <w:bCs/>
          <w:lang w:val="en-GB"/>
        </w:rPr>
      </w:pPr>
    </w:p>
    <w:p w:rsidR="0039222C" w:rsidRDefault="00C06909">
      <w:pPr>
        <w:rPr>
          <w:b/>
          <w:bCs/>
          <w:lang w:val="en-GB"/>
        </w:rPr>
      </w:pPr>
      <w:r w:rsidRPr="004346F7">
        <w:rPr>
          <w:b/>
          <w:bCs/>
          <w:lang w:val="en-GB"/>
        </w:rPr>
        <w:t xml:space="preserve">Proposed </w:t>
      </w:r>
      <w:r w:rsidR="0039222C" w:rsidRPr="004346F7">
        <w:rPr>
          <w:b/>
          <w:bCs/>
          <w:lang w:val="en-GB"/>
        </w:rPr>
        <w:t>Project Design</w:t>
      </w:r>
    </w:p>
    <w:p w:rsidR="00B37156" w:rsidRPr="005D0BF6" w:rsidRDefault="005D0BF6" w:rsidP="005D0BF6">
      <w:pPr>
        <w:rPr>
          <w:i/>
          <w:iCs/>
          <w:color w:val="0000FF"/>
          <w:lang w:val="en-GB"/>
        </w:rPr>
      </w:pPr>
      <w:r w:rsidRPr="005D0BF6">
        <w:rPr>
          <w:i/>
          <w:iCs/>
          <w:color w:val="0000FF"/>
          <w:lang w:val="en-GB"/>
        </w:rPr>
        <w:t xml:space="preserve">This section discusses </w:t>
      </w:r>
      <w:r>
        <w:rPr>
          <w:i/>
          <w:iCs/>
          <w:color w:val="0000FF"/>
          <w:lang w:val="en-GB"/>
        </w:rPr>
        <w:t xml:space="preserve">the </w:t>
      </w:r>
      <w:r w:rsidRPr="005D0BF6">
        <w:rPr>
          <w:b/>
          <w:bCs/>
          <w:i/>
          <w:iCs/>
          <w:color w:val="0000FF"/>
          <w:lang w:val="en-GB"/>
        </w:rPr>
        <w:t>proposed</w:t>
      </w:r>
      <w:r>
        <w:rPr>
          <w:i/>
          <w:iCs/>
          <w:color w:val="0000FF"/>
          <w:lang w:val="en-GB"/>
        </w:rPr>
        <w:t xml:space="preserve"> design and its </w:t>
      </w:r>
      <w:r w:rsidRPr="005D0BF6">
        <w:rPr>
          <w:i/>
          <w:iCs/>
          <w:color w:val="0000FF"/>
          <w:lang w:val="en-GB"/>
        </w:rPr>
        <w:t>various building</w:t>
      </w:r>
      <w:r>
        <w:rPr>
          <w:i/>
          <w:iCs/>
          <w:color w:val="0000FF"/>
          <w:lang w:val="en-GB"/>
        </w:rPr>
        <w:t xml:space="preserve"> blocks.</w:t>
      </w:r>
    </w:p>
    <w:p w:rsidR="0039222C" w:rsidRPr="004346F7" w:rsidRDefault="0039222C">
      <w:pPr>
        <w:rPr>
          <w:b/>
          <w:bCs/>
          <w:lang w:val="en-GB"/>
        </w:rPr>
      </w:pPr>
    </w:p>
    <w:p w:rsidR="0039222C" w:rsidRDefault="005D0BF6" w:rsidP="005D0BF6">
      <w:pPr>
        <w:rPr>
          <w:b/>
          <w:bCs/>
          <w:lang w:val="en-GB"/>
        </w:rPr>
      </w:pPr>
      <w:r>
        <w:rPr>
          <w:b/>
          <w:bCs/>
          <w:lang w:val="en-GB"/>
        </w:rPr>
        <w:t>Project breakd</w:t>
      </w:r>
      <w:r w:rsidR="0039222C" w:rsidRPr="004346F7">
        <w:rPr>
          <w:b/>
          <w:bCs/>
          <w:lang w:val="en-GB"/>
        </w:rPr>
        <w:t>own</w:t>
      </w:r>
    </w:p>
    <w:p w:rsidR="005D0BF6" w:rsidRPr="005D0BF6" w:rsidRDefault="005D0BF6" w:rsidP="005D0BF6">
      <w:pPr>
        <w:rPr>
          <w:i/>
          <w:iCs/>
          <w:color w:val="0000FF"/>
          <w:lang w:val="en-GB"/>
        </w:rPr>
      </w:pPr>
      <w:r>
        <w:rPr>
          <w:i/>
          <w:iCs/>
          <w:color w:val="0000FF"/>
          <w:lang w:val="en-GB"/>
        </w:rPr>
        <w:t>This section discusses the milestones reached in course of implementation of the proposed project design. It also shows the tentative timeline of the milestones.</w:t>
      </w:r>
    </w:p>
    <w:p w:rsidR="0039222C" w:rsidRPr="004346F7" w:rsidRDefault="0039222C">
      <w:pPr>
        <w:rPr>
          <w:b/>
          <w:bCs/>
          <w:lang w:val="en-GB"/>
        </w:rPr>
      </w:pPr>
    </w:p>
    <w:p w:rsidR="0039222C" w:rsidRDefault="0039222C">
      <w:pPr>
        <w:rPr>
          <w:b/>
          <w:bCs/>
          <w:lang w:val="en-GB"/>
        </w:rPr>
      </w:pPr>
      <w:r w:rsidRPr="004346F7">
        <w:rPr>
          <w:b/>
          <w:bCs/>
          <w:lang w:val="en-GB"/>
        </w:rPr>
        <w:t>Milestones Achieved</w:t>
      </w:r>
    </w:p>
    <w:p w:rsidR="005D0BF6" w:rsidRPr="005D0BF6" w:rsidRDefault="005C300F" w:rsidP="005C300F">
      <w:pPr>
        <w:rPr>
          <w:i/>
          <w:iCs/>
          <w:color w:val="0000FF"/>
          <w:lang w:val="en-GB"/>
        </w:rPr>
      </w:pPr>
      <w:r>
        <w:rPr>
          <w:i/>
          <w:iCs/>
          <w:color w:val="0000FF"/>
          <w:lang w:val="en-GB"/>
        </w:rPr>
        <w:t>This section is the core of the progress report. It</w:t>
      </w:r>
      <w:r w:rsidR="005D0BF6">
        <w:rPr>
          <w:i/>
          <w:iCs/>
          <w:color w:val="0000FF"/>
          <w:lang w:val="en-GB"/>
        </w:rPr>
        <w:t xml:space="preserve"> discusses the details regarding the techniques, methodology, tools</w:t>
      </w:r>
      <w:r>
        <w:rPr>
          <w:i/>
          <w:iCs/>
          <w:color w:val="0000FF"/>
          <w:lang w:val="en-GB"/>
        </w:rPr>
        <w:t xml:space="preserve">, </w:t>
      </w:r>
      <w:r w:rsidR="005D0BF6">
        <w:rPr>
          <w:i/>
          <w:iCs/>
          <w:color w:val="0000FF"/>
          <w:lang w:val="en-GB"/>
        </w:rPr>
        <w:t xml:space="preserve">etc. employed in the milestones achieved so far. </w:t>
      </w:r>
      <w:r>
        <w:rPr>
          <w:i/>
          <w:iCs/>
          <w:color w:val="0000FF"/>
          <w:lang w:val="en-GB"/>
        </w:rPr>
        <w:t>It also discusses preliminary results wherever applicable.</w:t>
      </w:r>
    </w:p>
    <w:p w:rsidR="0039222C" w:rsidRPr="004346F7" w:rsidRDefault="0039222C">
      <w:pPr>
        <w:rPr>
          <w:b/>
          <w:bCs/>
          <w:lang w:val="en-GB"/>
        </w:rPr>
      </w:pPr>
    </w:p>
    <w:p w:rsidR="005D3634" w:rsidRPr="004346F7" w:rsidRDefault="005D3634">
      <w:pPr>
        <w:rPr>
          <w:b/>
          <w:bCs/>
          <w:lang w:val="en-GB"/>
        </w:rPr>
      </w:pPr>
      <w:r w:rsidRPr="004346F7">
        <w:rPr>
          <w:b/>
          <w:bCs/>
          <w:lang w:val="en-GB"/>
        </w:rPr>
        <w:t>References</w:t>
      </w:r>
    </w:p>
    <w:p w:rsidR="0039222C" w:rsidRDefault="005C300F" w:rsidP="00BE39A9">
      <w:pPr>
        <w:rPr>
          <w:i/>
          <w:iCs/>
          <w:color w:val="0000FF"/>
          <w:lang w:val="en-GB"/>
        </w:rPr>
      </w:pPr>
      <w:r>
        <w:rPr>
          <w:i/>
          <w:iCs/>
          <w:color w:val="0000FF"/>
          <w:lang w:val="en-GB"/>
        </w:rPr>
        <w:t>This section provides a numbered list, in standard format, of all the references cited in the</w:t>
      </w:r>
      <w:r w:rsidR="00475B29">
        <w:rPr>
          <w:i/>
          <w:iCs/>
          <w:color w:val="0000FF"/>
          <w:lang w:val="en-GB"/>
        </w:rPr>
        <w:t xml:space="preserve"> </w:t>
      </w:r>
      <w:r w:rsidR="00BE39A9">
        <w:rPr>
          <w:i/>
          <w:iCs/>
          <w:color w:val="0000FF"/>
          <w:lang w:val="en-GB"/>
        </w:rPr>
        <w:t>progress report</w:t>
      </w:r>
      <w:r>
        <w:rPr>
          <w:i/>
          <w:iCs/>
          <w:color w:val="0000FF"/>
          <w:lang w:val="en-GB"/>
        </w:rPr>
        <w:t>.</w:t>
      </w:r>
      <w:r w:rsidR="00BE39A9">
        <w:rPr>
          <w:i/>
          <w:iCs/>
          <w:color w:val="0000FF"/>
          <w:lang w:val="en-GB"/>
        </w:rPr>
        <w:t xml:space="preserve"> Some examples of the standard reference format are as follows:</w:t>
      </w:r>
      <w:r>
        <w:rPr>
          <w:i/>
          <w:iCs/>
          <w:color w:val="0000FF"/>
          <w:lang w:val="en-GB"/>
        </w:rPr>
        <w:t xml:space="preserve"> </w:t>
      </w:r>
    </w:p>
    <w:p w:rsidR="00CB0FC8" w:rsidRDefault="00CB0FC8" w:rsidP="00BE39A9">
      <w:pPr>
        <w:rPr>
          <w:i/>
          <w:iCs/>
          <w:color w:val="0000FF"/>
          <w:lang w:val="en-GB"/>
        </w:rPr>
      </w:pPr>
    </w:p>
    <w:p w:rsidR="00CB0FC8" w:rsidRPr="006A2137" w:rsidRDefault="006A2137" w:rsidP="006A2137">
      <w:pPr>
        <w:numPr>
          <w:ilvl w:val="0"/>
          <w:numId w:val="1"/>
        </w:numPr>
        <w:tabs>
          <w:tab w:val="clear" w:pos="1080"/>
        </w:tabs>
        <w:ind w:left="720"/>
        <w:jc w:val="both"/>
        <w:rPr>
          <w:color w:val="000000"/>
          <w:lang w:val="en-GB"/>
        </w:rPr>
      </w:pPr>
      <w:r>
        <w:rPr>
          <w:sz w:val="22"/>
          <w:szCs w:val="22"/>
        </w:rPr>
        <w:t xml:space="preserve">D. </w:t>
      </w:r>
      <w:r w:rsidR="00CB0FC8" w:rsidRPr="006A6F54">
        <w:rPr>
          <w:sz w:val="22"/>
          <w:szCs w:val="22"/>
        </w:rPr>
        <w:t xml:space="preserve">Christopher and </w:t>
      </w:r>
      <w:r>
        <w:rPr>
          <w:sz w:val="22"/>
          <w:szCs w:val="22"/>
        </w:rPr>
        <w:t xml:space="preserve">M. </w:t>
      </w:r>
      <w:proofErr w:type="spellStart"/>
      <w:r>
        <w:rPr>
          <w:sz w:val="22"/>
          <w:szCs w:val="22"/>
        </w:rPr>
        <w:t>Spiros</w:t>
      </w:r>
      <w:proofErr w:type="spellEnd"/>
      <w:r w:rsidR="00CB0FC8" w:rsidRPr="006A6F54">
        <w:rPr>
          <w:sz w:val="22"/>
          <w:szCs w:val="22"/>
        </w:rPr>
        <w:t xml:space="preserve">, “Using Program Transformation to Secure C Programs Against Buffer Overflows”, </w:t>
      </w:r>
      <w:r w:rsidR="00CB0FC8" w:rsidRPr="00FB34B1">
        <w:rPr>
          <w:i/>
          <w:sz w:val="22"/>
          <w:szCs w:val="22"/>
        </w:rPr>
        <w:t>10th IEEE Working Conference on Reverse Engineering, Victoria, B.C., Canada,</w:t>
      </w:r>
      <w:r w:rsidR="00CB0FC8" w:rsidRPr="006A6F54">
        <w:rPr>
          <w:sz w:val="22"/>
          <w:szCs w:val="22"/>
        </w:rPr>
        <w:t xml:space="preserve"> November 13 - 17, 2003.</w:t>
      </w:r>
    </w:p>
    <w:p w:rsidR="006A2137" w:rsidRPr="006A2137" w:rsidRDefault="006A2137" w:rsidP="006A2137">
      <w:pPr>
        <w:jc w:val="both"/>
        <w:rPr>
          <w:color w:val="000000"/>
          <w:lang w:val="en-GB"/>
        </w:rPr>
      </w:pPr>
    </w:p>
    <w:p w:rsidR="006A2137" w:rsidRPr="00A449BE" w:rsidRDefault="006A2137" w:rsidP="006A2137">
      <w:pPr>
        <w:numPr>
          <w:ilvl w:val="0"/>
          <w:numId w:val="1"/>
        </w:numPr>
        <w:tabs>
          <w:tab w:val="clear" w:pos="1080"/>
        </w:tabs>
        <w:ind w:left="720"/>
        <w:jc w:val="both"/>
        <w:rPr>
          <w:color w:val="000000"/>
          <w:lang w:val="en-GB"/>
        </w:rPr>
      </w:pPr>
      <w:smartTag w:uri="urn:schemas-microsoft-com:office:smarttags" w:element="place">
        <w:r w:rsidRPr="006A6F54">
          <w:t xml:space="preserve">E. </w:t>
        </w:r>
        <w:proofErr w:type="spellStart"/>
        <w:r w:rsidRPr="006A6F54">
          <w:t>Barrantes</w:t>
        </w:r>
      </w:smartTag>
      <w:proofErr w:type="spellEnd"/>
      <w:r w:rsidRPr="006A6F54">
        <w:t>, D. Ackley, S. Forrest, T. Palmer,</w:t>
      </w:r>
      <w:r>
        <w:t xml:space="preserve"> D. </w:t>
      </w:r>
      <w:proofErr w:type="spellStart"/>
      <w:r>
        <w:t>Stefanovic</w:t>
      </w:r>
      <w:proofErr w:type="spellEnd"/>
      <w:r>
        <w:t xml:space="preserve"> and</w:t>
      </w:r>
      <w:r w:rsidRPr="006A6F54">
        <w:t xml:space="preserve"> D. </w:t>
      </w:r>
      <w:proofErr w:type="spellStart"/>
      <w:r w:rsidRPr="006A6F54">
        <w:t>Zovi</w:t>
      </w:r>
      <w:proofErr w:type="spellEnd"/>
      <w:r w:rsidRPr="006A6F54">
        <w:t xml:space="preserve">, “Randomized Instruction Set Emulation to Disrupt Binary Code Injection Attacks,” </w:t>
      </w:r>
      <w:r w:rsidRPr="00FB34B1">
        <w:rPr>
          <w:i/>
        </w:rPr>
        <w:t>In Proceedings of the 10th ACM Conference on Computer and Communication Security,</w:t>
      </w:r>
      <w:r w:rsidRPr="006A6F54">
        <w:t xml:space="preserve"> October 2003.</w:t>
      </w:r>
    </w:p>
    <w:p w:rsidR="00A449BE" w:rsidRPr="006A2137" w:rsidRDefault="00A449BE" w:rsidP="00A449BE">
      <w:pPr>
        <w:jc w:val="both"/>
        <w:rPr>
          <w:color w:val="000000"/>
          <w:lang w:val="en-GB"/>
        </w:rPr>
      </w:pPr>
    </w:p>
    <w:p w:rsidR="006A2137" w:rsidRPr="00A449BE" w:rsidRDefault="00A449BE" w:rsidP="006A2137">
      <w:pPr>
        <w:numPr>
          <w:ilvl w:val="0"/>
          <w:numId w:val="1"/>
        </w:numPr>
        <w:tabs>
          <w:tab w:val="clear" w:pos="1080"/>
        </w:tabs>
        <w:ind w:left="720"/>
        <w:jc w:val="both"/>
        <w:rPr>
          <w:color w:val="000000"/>
          <w:lang w:val="en-GB"/>
        </w:rPr>
      </w:pPr>
      <w:r w:rsidRPr="006A6F54">
        <w:rPr>
          <w:sz w:val="22"/>
          <w:szCs w:val="22"/>
        </w:rPr>
        <w:t xml:space="preserve">Andrew Wright, “On Sapphire and Type-Safe Languages”, </w:t>
      </w:r>
      <w:r w:rsidRPr="00FB34B1">
        <w:rPr>
          <w:i/>
          <w:sz w:val="22"/>
          <w:szCs w:val="22"/>
        </w:rPr>
        <w:t xml:space="preserve">Proceedings, </w:t>
      </w:r>
      <w:smartTag w:uri="urn:schemas-microsoft-com:office:smarttags" w:element="State">
        <w:r w:rsidRPr="00FB34B1">
          <w:rPr>
            <w:i/>
            <w:sz w:val="22"/>
            <w:szCs w:val="22"/>
          </w:rPr>
          <w:t>Texas</w:t>
        </w:r>
      </w:smartTag>
      <w:r w:rsidRPr="00FB34B1">
        <w:rPr>
          <w:i/>
          <w:sz w:val="22"/>
          <w:szCs w:val="22"/>
        </w:rPr>
        <w:t xml:space="preserve"> Workshop on Security of Information Systems, </w:t>
      </w:r>
      <w:smartTag w:uri="urn:schemas-microsoft-com:office:smarttags" w:element="place">
        <w:smartTag w:uri="urn:schemas-microsoft-com:office:smarttags" w:element="PlaceName">
          <w:r w:rsidRPr="00FB34B1">
            <w:rPr>
              <w:i/>
              <w:sz w:val="22"/>
              <w:szCs w:val="22"/>
            </w:rPr>
            <w:t>Texas</w:t>
          </w:r>
        </w:smartTag>
        <w:r w:rsidRPr="00FB34B1">
          <w:rPr>
            <w:i/>
            <w:sz w:val="22"/>
            <w:szCs w:val="22"/>
          </w:rPr>
          <w:t xml:space="preserve"> </w:t>
        </w:r>
        <w:smartTag w:uri="urn:schemas-microsoft-com:office:smarttags" w:element="PlaceName">
          <w:r w:rsidRPr="00FB34B1">
            <w:rPr>
              <w:i/>
              <w:sz w:val="22"/>
              <w:szCs w:val="22"/>
            </w:rPr>
            <w:t>A&amp;M</w:t>
          </w:r>
        </w:smartTag>
        <w:r w:rsidRPr="00FB34B1">
          <w:rPr>
            <w:i/>
            <w:sz w:val="22"/>
            <w:szCs w:val="22"/>
          </w:rPr>
          <w:t xml:space="preserve"> </w:t>
        </w:r>
        <w:smartTag w:uri="urn:schemas-microsoft-com:office:smarttags" w:element="PlaceType">
          <w:r w:rsidRPr="00FB34B1">
            <w:rPr>
              <w:i/>
              <w:sz w:val="22"/>
              <w:szCs w:val="22"/>
            </w:rPr>
            <w:t>University</w:t>
          </w:r>
        </w:smartTag>
      </w:smartTag>
      <w:r w:rsidRPr="00FB34B1">
        <w:rPr>
          <w:i/>
          <w:sz w:val="22"/>
          <w:szCs w:val="22"/>
        </w:rPr>
        <w:t>,</w:t>
      </w:r>
      <w:r w:rsidRPr="006A6F54">
        <w:rPr>
          <w:sz w:val="22"/>
          <w:szCs w:val="22"/>
        </w:rPr>
        <w:t xml:space="preserve"> April 2 2003.</w:t>
      </w:r>
    </w:p>
    <w:p w:rsidR="00A449BE" w:rsidRDefault="00A449BE" w:rsidP="00A449BE">
      <w:pPr>
        <w:jc w:val="both"/>
        <w:rPr>
          <w:color w:val="000000"/>
          <w:lang w:val="en-GB"/>
        </w:rPr>
      </w:pPr>
    </w:p>
    <w:p w:rsidR="00A449BE" w:rsidRPr="005C7DE0" w:rsidRDefault="00A449BE" w:rsidP="00A449BE">
      <w:pPr>
        <w:numPr>
          <w:ilvl w:val="0"/>
          <w:numId w:val="1"/>
        </w:numPr>
        <w:tabs>
          <w:tab w:val="clear" w:pos="1080"/>
        </w:tabs>
        <w:ind w:left="720"/>
        <w:jc w:val="both"/>
        <w:rPr>
          <w:color w:val="000000"/>
          <w:lang w:val="en-GB"/>
        </w:rPr>
      </w:pPr>
      <w:r>
        <w:rPr>
          <w:sz w:val="22"/>
          <w:szCs w:val="22"/>
        </w:rPr>
        <w:t>T. K. Tsai</w:t>
      </w:r>
      <w:r w:rsidRPr="006A6F54">
        <w:rPr>
          <w:sz w:val="22"/>
          <w:szCs w:val="22"/>
        </w:rPr>
        <w:t xml:space="preserve"> and </w:t>
      </w:r>
      <w:smartTag w:uri="urn:schemas-microsoft-com:office:smarttags" w:element="place">
        <w:r>
          <w:rPr>
            <w:sz w:val="22"/>
            <w:szCs w:val="22"/>
          </w:rPr>
          <w:t xml:space="preserve">S. </w:t>
        </w:r>
        <w:proofErr w:type="spellStart"/>
        <w:r>
          <w:rPr>
            <w:sz w:val="22"/>
            <w:szCs w:val="22"/>
          </w:rPr>
          <w:t>Navjot</w:t>
        </w:r>
      </w:smartTag>
      <w:proofErr w:type="spellEnd"/>
      <w:r w:rsidRPr="006A6F54">
        <w:rPr>
          <w:sz w:val="22"/>
          <w:szCs w:val="22"/>
        </w:rPr>
        <w:t>, “</w:t>
      </w:r>
      <w:proofErr w:type="spellStart"/>
      <w:r w:rsidRPr="006A6F54">
        <w:rPr>
          <w:sz w:val="22"/>
          <w:szCs w:val="22"/>
        </w:rPr>
        <w:t>Libsafe</w:t>
      </w:r>
      <w:proofErr w:type="spellEnd"/>
      <w:r w:rsidRPr="006A6F54">
        <w:rPr>
          <w:sz w:val="22"/>
          <w:szCs w:val="22"/>
        </w:rPr>
        <w:t xml:space="preserve">: Protecting Critical Elements of Stacks”, White Paper </w:t>
      </w:r>
      <w:hyperlink r:id="rId6" w:history="1">
        <w:r w:rsidRPr="006A6F54">
          <w:rPr>
            <w:sz w:val="22"/>
            <w:szCs w:val="22"/>
          </w:rPr>
          <w:t>http://www.research.avayalabs.com/project/libsafe</w:t>
        </w:r>
      </w:hyperlink>
      <w:r w:rsidRPr="006A6F54">
        <w:rPr>
          <w:sz w:val="22"/>
          <w:szCs w:val="22"/>
        </w:rPr>
        <w:t>, August 29, 2001.</w:t>
      </w:r>
    </w:p>
    <w:p w:rsidR="005C7DE0" w:rsidRDefault="005C7DE0" w:rsidP="005C7DE0">
      <w:pPr>
        <w:jc w:val="both"/>
        <w:rPr>
          <w:color w:val="000000"/>
          <w:lang w:val="en-GB"/>
        </w:rPr>
      </w:pPr>
    </w:p>
    <w:p w:rsidR="005C7DE0" w:rsidRPr="005C7DE0" w:rsidRDefault="005C7DE0" w:rsidP="005C7DE0">
      <w:pPr>
        <w:numPr>
          <w:ilvl w:val="0"/>
          <w:numId w:val="1"/>
        </w:numPr>
        <w:tabs>
          <w:tab w:val="clear" w:pos="1080"/>
        </w:tabs>
        <w:ind w:left="720"/>
        <w:jc w:val="both"/>
        <w:rPr>
          <w:color w:val="000000"/>
          <w:lang w:val="en-GB"/>
        </w:rPr>
      </w:pPr>
      <w:bookmarkStart w:id="1" w:name="_Ref171749605"/>
      <w:r w:rsidRPr="005C7DE0">
        <w:rPr>
          <w:color w:val="000000"/>
        </w:rPr>
        <w:t xml:space="preserve">J. M. Mendel, “Uncertain Rule-Based Fuzzy Logic Systems”, </w:t>
      </w:r>
      <w:r w:rsidRPr="005C7DE0">
        <w:rPr>
          <w:i/>
          <w:iCs/>
          <w:color w:val="000000"/>
        </w:rPr>
        <w:t xml:space="preserve">Prentice-Hall, </w:t>
      </w:r>
      <w:smartTag w:uri="urn:schemas-microsoft-com:office:smarttags" w:element="place">
        <w:smartTag w:uri="urn:schemas-microsoft-com:office:smarttags" w:element="City">
          <w:r w:rsidRPr="005C7DE0">
            <w:rPr>
              <w:i/>
              <w:iCs/>
              <w:color w:val="000000"/>
            </w:rPr>
            <w:t>Upper Saddle River</w:t>
          </w:r>
        </w:smartTag>
        <w:r w:rsidRPr="005C7DE0">
          <w:rPr>
            <w:i/>
            <w:iCs/>
            <w:color w:val="000000"/>
          </w:rPr>
          <w:t xml:space="preserve">, </w:t>
        </w:r>
        <w:smartTag w:uri="urn:schemas-microsoft-com:office:smarttags" w:element="State">
          <w:r w:rsidRPr="005C7DE0">
            <w:rPr>
              <w:i/>
              <w:iCs/>
              <w:color w:val="000000"/>
            </w:rPr>
            <w:t>NJ</w:t>
          </w:r>
        </w:smartTag>
        <w:r w:rsidRPr="005C7DE0">
          <w:rPr>
            <w:i/>
            <w:iCs/>
            <w:color w:val="000000"/>
          </w:rPr>
          <w:t xml:space="preserve"> </w:t>
        </w:r>
        <w:smartTag w:uri="urn:schemas-microsoft-com:office:smarttags" w:element="PostalCode">
          <w:r w:rsidRPr="005C7DE0">
            <w:rPr>
              <w:i/>
              <w:iCs/>
              <w:color w:val="000000"/>
            </w:rPr>
            <w:t>07458</w:t>
          </w:r>
        </w:smartTag>
      </w:smartTag>
      <w:r w:rsidRPr="005C7DE0">
        <w:rPr>
          <w:color w:val="000000"/>
        </w:rPr>
        <w:t>, 2001.</w:t>
      </w:r>
      <w:bookmarkEnd w:id="1"/>
    </w:p>
    <w:sectPr w:rsidR="005C7DE0" w:rsidRPr="005C7DE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261031"/>
    <w:multiLevelType w:val="hybridMultilevel"/>
    <w:tmpl w:val="AAACFE48"/>
    <w:lvl w:ilvl="0" w:tplc="13E69DCE">
      <w:start w:val="1"/>
      <w:numFmt w:val="decimal"/>
      <w:lvlText w:val="[%1]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222C"/>
    <w:rsid w:val="0039222C"/>
    <w:rsid w:val="004346F7"/>
    <w:rsid w:val="00475B29"/>
    <w:rsid w:val="004E2AF3"/>
    <w:rsid w:val="005C300F"/>
    <w:rsid w:val="005C7DE0"/>
    <w:rsid w:val="005D0BF6"/>
    <w:rsid w:val="005D3634"/>
    <w:rsid w:val="006049A6"/>
    <w:rsid w:val="00655F0F"/>
    <w:rsid w:val="00662D78"/>
    <w:rsid w:val="006A2137"/>
    <w:rsid w:val="008B33BF"/>
    <w:rsid w:val="00A449BE"/>
    <w:rsid w:val="00A7036A"/>
    <w:rsid w:val="00AF042C"/>
    <w:rsid w:val="00B37156"/>
    <w:rsid w:val="00B72CD1"/>
    <w:rsid w:val="00BA3018"/>
    <w:rsid w:val="00BE39A9"/>
    <w:rsid w:val="00C06909"/>
    <w:rsid w:val="00C5705D"/>
    <w:rsid w:val="00CA56B9"/>
    <w:rsid w:val="00CB0FC8"/>
    <w:rsid w:val="00CE69FA"/>
    <w:rsid w:val="00DC24D8"/>
    <w:rsid w:val="00DD05D7"/>
    <w:rsid w:val="00F35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City"/>
  <w:smartTagType w:namespaceuri="urn:schemas-microsoft-com:office:smarttags" w:name="place"/>
  <w:smartTagType w:namespaceuri="urn:schemas-microsoft-com:office:smarttags" w:name="State"/>
  <w:smartTagType w:namespaceuri="urn:schemas-microsoft-com:office:smarttags" w:name="PostalCod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References">
    <w:name w:val="References"/>
    <w:basedOn w:val="Normal"/>
    <w:rsid w:val="006A2137"/>
    <w:pPr>
      <w:ind w:left="270" w:hanging="270"/>
      <w:jc w:val="both"/>
    </w:pPr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References">
    <w:name w:val="References"/>
    <w:basedOn w:val="Normal"/>
    <w:rsid w:val="006A2137"/>
    <w:pPr>
      <w:ind w:left="270" w:hanging="270"/>
      <w:jc w:val="both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research.avayalabs.com/project/libsaf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313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Introduction</vt:lpstr>
    </vt:vector>
  </TitlesOfParts>
  <Company>FAST-NU</Company>
  <LinksUpToDate>false</LinksUpToDate>
  <CharactersWithSpaces>2095</CharactersWithSpaces>
  <SharedDoc>false</SharedDoc>
  <HLinks>
    <vt:vector size="6" baseType="variant">
      <vt:variant>
        <vt:i4>4259926</vt:i4>
      </vt:variant>
      <vt:variant>
        <vt:i4>0</vt:i4>
      </vt:variant>
      <vt:variant>
        <vt:i4>0</vt:i4>
      </vt:variant>
      <vt:variant>
        <vt:i4>5</vt:i4>
      </vt:variant>
      <vt:variant>
        <vt:lpwstr>http://www.research.avayalabs.com/project/libsafe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</dc:title>
  <dc:creator>zmuzaffar</dc:creator>
  <cp:lastModifiedBy>Khurshed Ahmed Mangi</cp:lastModifiedBy>
  <cp:revision>2</cp:revision>
  <dcterms:created xsi:type="dcterms:W3CDTF">2015-08-08T09:46:00Z</dcterms:created>
  <dcterms:modified xsi:type="dcterms:W3CDTF">2015-08-08T09:46:00Z</dcterms:modified>
</cp:coreProperties>
</file>