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3D6D49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6E909199" wp14:editId="78C72666">
            <wp:extent cx="93154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3D6D4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صعودی و پولبک به بالا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7F4EB4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 xml:space="preserve">قیمت در نزدیکی </w:t>
            </w:r>
            <w:r w:rsidR="00195CBF">
              <w:rPr>
                <w:rFonts w:cs="B Nazanin" w:hint="cs"/>
                <w:color w:val="FF0000"/>
                <w:rtl/>
                <w:lang w:bidi="fa-IR"/>
              </w:rPr>
              <w:t>میدلاین</w:t>
            </w:r>
            <w:r>
              <w:rPr>
                <w:rFonts w:cs="B Nazanin" w:hint="cs"/>
                <w:color w:val="FF0000"/>
                <w:rtl/>
                <w:lang w:bidi="fa-IR"/>
              </w:rPr>
              <w:t xml:space="preserve">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color w:val="000000" w:themeColor="text1"/>
                <w:rtl/>
              </w:rPr>
              <w:t>رخورد به میدلاین کوتاه مدت و حرکت به سمت سفق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195CB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39429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195CBF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95CBF" w:rsidP="00C33F39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195CBF" w:rsidP="000E6310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OB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95CBF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072"/>
        <w:gridCol w:w="710"/>
        <w:gridCol w:w="774"/>
        <w:gridCol w:w="1017"/>
        <w:gridCol w:w="1218"/>
        <w:gridCol w:w="774"/>
        <w:gridCol w:w="651"/>
        <w:gridCol w:w="774"/>
        <w:gridCol w:w="718"/>
        <w:gridCol w:w="607"/>
        <w:gridCol w:w="774"/>
        <w:gridCol w:w="718"/>
        <w:gridCol w:w="520"/>
        <w:gridCol w:w="774"/>
        <w:gridCol w:w="658"/>
        <w:gridCol w:w="607"/>
      </w:tblGrid>
      <w:tr w:rsidR="00195CBF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95CBF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95CBF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438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45968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0.5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195CB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133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984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38246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16.7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21.1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0.86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51761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12.6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0.6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60118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30.7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1.84</w:t>
            </w:r>
          </w:p>
        </w:tc>
      </w:tr>
      <w:tr w:rsidR="00195CBF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E92FBE" w:rsidRPr="00123820" w:rsidRDefault="00D435B4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23F91B64" wp14:editId="577AA498">
            <wp:extent cx="9315450" cy="438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195CBF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D6D49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2020-03-24T16:19:00Z</dcterms:created>
  <dcterms:modified xsi:type="dcterms:W3CDTF">2020-03-26T11:17:00Z</dcterms:modified>
</cp:coreProperties>
</file>