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f8e9ed5d07ea7e00104dcea7108370bc3c835c7"/>
    <w:p>
      <w:pPr>
        <w:pStyle w:val="Heading1"/>
      </w:pPr>
      <w:r>
        <w:t xml:space="preserve">OpenGate — Complete Bible / CDC / Architecture / Prompt System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b/>
          <w:bCs/>
        </w:rPr>
        <w:t xml:space="preserve">2026-05-21 — Route Profiles / URL Rewrite update</w:t>
      </w:r>
    </w:p>
    <w:bookmarkStart w:id="20" w:name="how-to-use-this-document"/>
    <w:p>
      <w:pPr>
        <w:pStyle w:val="Heading2"/>
      </w:pPr>
      <w:r>
        <w:t xml:space="preserve">0. How to use this document</w:t>
      </w:r>
    </w:p>
    <w:p>
      <w:pPr>
        <w:pStyle w:val="FirstParagraph"/>
      </w:pPr>
      <w:r>
        <w:t xml:space="preserve">This document is the single source of direction for building</w:t>
      </w:r>
      <w:r>
        <w:t xml:space="preserve"> </w:t>
      </w:r>
      <w:r>
        <w:rPr>
          <w:b/>
          <w:bCs/>
        </w:rPr>
        <w:t xml:space="preserve">OpenGate</w:t>
      </w:r>
      <w:r>
        <w:t xml:space="preserve"> </w:t>
      </w:r>
      <w:r>
        <w:t xml:space="preserve">as a new clean project.</w:t>
      </w:r>
    </w:p>
    <w:p>
      <w:pPr>
        <w:pStyle w:val="BodyText"/>
      </w:pPr>
      <w:r>
        <w:t xml:space="preserve">It must be given to the coding agent together with the</w:t>
      </w:r>
      <w:r>
        <w:t xml:space="preserve"> </w:t>
      </w:r>
      <w:r>
        <w:rPr>
          <w:rStyle w:val="VerbatimChar"/>
        </w:rPr>
        <w:t xml:space="preserve">/archive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The archive contains historical CCP/OpenGate experiments and external PRs, including unmerged provider experiments such as Gemini. The archive is</w:t>
      </w:r>
      <w:r>
        <w:t xml:space="preserve"> </w:t>
      </w:r>
      <w:r>
        <w:rPr>
          <w:b/>
          <w:bCs/>
        </w:rPr>
        <w:t xml:space="preserve">evidence</w:t>
      </w:r>
      <w:r>
        <w:t xml:space="preserve">, not doctrine.</w:t>
      </w:r>
    </w:p>
    <w:p>
      <w:pPr>
        <w:pStyle w:val="BodyText"/>
      </w:pPr>
      <w:r>
        <w:t xml:space="preserve">Mandatory reading order:</w:t>
      </w:r>
    </w:p>
    <w:p>
      <w:pPr>
        <w:pStyle w:val="Compact"/>
        <w:numPr>
          <w:ilvl w:val="0"/>
          <w:numId w:val="1001"/>
        </w:numPr>
      </w:pPr>
      <w:r>
        <w:t xml:space="preserve">Read this document.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/archive/README.md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Inspect archived provider/auth code only after understanding the product boundaries.</w:t>
      </w:r>
    </w:p>
    <w:p>
      <w:pPr>
        <w:pStyle w:val="Compact"/>
        <w:numPr>
          <w:ilvl w:val="0"/>
          <w:numId w:val="1001"/>
        </w:numPr>
      </w:pPr>
      <w:r>
        <w:t xml:space="preserve">Produce an extraction report before coding.</w:t>
      </w:r>
    </w:p>
    <w:p>
      <w:pPr>
        <w:pStyle w:val="Compact"/>
        <w:numPr>
          <w:ilvl w:val="0"/>
          <w:numId w:val="1001"/>
        </w:numPr>
      </w:pPr>
      <w:r>
        <w:t xml:space="preserve">Build the smallest working MVP first.</w:t>
      </w:r>
    </w:p>
    <w:p>
      <w:pPr>
        <w:pStyle w:val="FirstParagraph"/>
      </w:pPr>
      <w:r>
        <w:t xml:space="preserve">If this document conflicts with archived code,</w:t>
      </w:r>
      <w:r>
        <w:t xml:space="preserve"> </w:t>
      </w:r>
      <w:r>
        <w:rPr>
          <w:b/>
          <w:bCs/>
        </w:rPr>
        <w:t xml:space="preserve">this document wins</w:t>
      </w:r>
      <w:r>
        <w:t xml:space="preserve"> </w:t>
      </w:r>
      <w:r>
        <w:t xml:space="preserve">unless a section is explicitly marked optional.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OpenGate is a local</w:t>
      </w:r>
      <w:r>
        <w:t xml:space="preserve"> </w:t>
      </w:r>
      <w:r>
        <w:rPr>
          <w:b/>
          <w:bCs/>
        </w:rPr>
        <w:t xml:space="preserve">OpenAI-compatible gateway</w:t>
      </w:r>
      <w:r>
        <w:t xml:space="preserve"> </w:t>
      </w:r>
      <w:r>
        <w:t xml:space="preserve">for personal AI resources.</w:t>
      </w:r>
    </w:p>
    <w:p>
      <w:pPr>
        <w:pStyle w:val="BodyText"/>
      </w:pPr>
      <w:r>
        <w:t xml:space="preserve">It centralizes subscription-backed providers, OpenAI-compatible remote endpoints, and local OpenAI-compatible runtimes behind URL-scoped route profiles.</w:t>
      </w:r>
    </w:p>
    <w:p>
      <w:pPr>
        <w:pStyle w:val="BodyText"/>
      </w:pPr>
      <w:r>
        <w:t xml:space="preserve">OpenGate exposes user-configured experts as OpenAI models, supports keyword-based prompt enrichment and optional provider/model overrides, stores runtime configuration in SQLite, and provides a local React/ReactFlow UI for configuration and routing observability.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/c/{profile}/v1/models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/c/{profile}/v1/chat/completions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default profile alias: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may point to a selected default route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rewrite / route profile slug. No hidden project context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SQLite. JSON is import/export/backups/examples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Required. Graph view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Seeds/templates only. Never constraints.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Copied, mutable configuration derived from a preset or built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instances exposed as models within a route profile. Not fixed.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-&gt; keyword detection -&gt; prompt enrichment -&gt; optional override -&gt; provider/model -&gt;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files, repo, MCP, git, history, project orchestration.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OpenGate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Providers, route profiles, experts, keywords, overrides, routing, observability.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token/cost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post-v1 feature. Track minimal observability only if available; do not build cost logic before flow is stable.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2"/>
      </w:pPr>
      <w:r>
        <w:t xml:space="preserve">2. Core philosophy</w:t>
      </w:r>
    </w:p>
    <w:p>
      <w:pPr>
        <w:pStyle w:val="Compact"/>
        <w:numPr>
          <w:ilvl w:val="0"/>
          <w:numId w:val="1002"/>
        </w:numPr>
      </w:pPr>
      <w:r>
        <w:t xml:space="preserve">Adapt &gt; rewrite.</w:t>
      </w:r>
    </w:p>
    <w:p>
      <w:pPr>
        <w:pStyle w:val="Compact"/>
        <w:numPr>
          <w:ilvl w:val="0"/>
          <w:numId w:val="1002"/>
        </w:numPr>
      </w:pPr>
      <w:r>
        <w:t xml:space="preserve">Extract &gt; copy.</w:t>
      </w:r>
    </w:p>
    <w:p>
      <w:pPr>
        <w:pStyle w:val="Compact"/>
        <w:numPr>
          <w:ilvl w:val="0"/>
          <w:numId w:val="1002"/>
        </w:numPr>
      </w:pPr>
      <w:r>
        <w:t xml:space="preserve">Observable &gt; magical.</w:t>
      </w:r>
    </w:p>
    <w:p>
      <w:pPr>
        <w:pStyle w:val="Compact"/>
        <w:numPr>
          <w:ilvl w:val="0"/>
          <w:numId w:val="1002"/>
        </w:numPr>
      </w:pPr>
      <w:r>
        <w:t xml:space="preserve">Explicit &gt; hidden.</w:t>
      </w:r>
    </w:p>
    <w:p>
      <w:pPr>
        <w:pStyle w:val="Compact"/>
        <w:numPr>
          <w:ilvl w:val="0"/>
          <w:numId w:val="1002"/>
        </w:numPr>
      </w:pPr>
      <w:r>
        <w:t xml:space="preserve">Compatibility &gt; reinvention.</w:t>
      </w:r>
    </w:p>
    <w:p>
      <w:pPr>
        <w:pStyle w:val="Compact"/>
        <w:numPr>
          <w:ilvl w:val="0"/>
          <w:numId w:val="1002"/>
        </w:numPr>
      </w:pPr>
      <w:r>
        <w:t xml:space="preserve">SQLite transactions &gt; hand-edited runtime JSON.</w:t>
      </w:r>
    </w:p>
    <w:p>
      <w:pPr>
        <w:pStyle w:val="Compact"/>
        <w:numPr>
          <w:ilvl w:val="0"/>
          <w:numId w:val="1002"/>
        </w:numPr>
      </w:pPr>
      <w:r>
        <w:t xml:space="preserve">URL-scoped route profiles &gt; hidden global active config.</w:t>
      </w:r>
    </w:p>
    <w:p>
      <w:pPr>
        <w:pStyle w:val="Compact"/>
        <w:numPr>
          <w:ilvl w:val="0"/>
          <w:numId w:val="1002"/>
        </w:numPr>
      </w:pPr>
      <w:r>
        <w:t xml:space="preserve">Client orchestrates; OpenGate routes.</w:t>
      </w:r>
    </w:p>
    <w:p>
      <w:pPr>
        <w:pStyle w:val="Compact"/>
        <w:numPr>
          <w:ilvl w:val="0"/>
          <w:numId w:val="1002"/>
        </w:numPr>
      </w:pPr>
      <w:r>
        <w:t xml:space="preserve">Projects must finish, not merely start.</w:t>
      </w:r>
    </w:p>
    <w:p>
      <w:pPr>
        <w:pStyle w:val="Compact"/>
        <w:numPr>
          <w:ilvl w:val="0"/>
          <w:numId w:val="1002"/>
        </w:numPr>
      </w:pPr>
      <w:r>
        <w:t xml:space="preserve">Complexity must be optional: simple defaults first, power-user overrides later.</w:t>
      </w:r>
    </w:p>
    <w:p>
      <w:pPr>
        <w:pStyle w:val="Compact"/>
        <w:numPr>
          <w:ilvl w:val="0"/>
          <w:numId w:val="1002"/>
        </w:numPr>
      </w:pPr>
      <w:r>
        <w:t xml:space="preserve">A product is never finished, but a version must become usable in daily work.</w:t>
      </w:r>
    </w:p>
    <w:p>
      <w:pPr>
        <w:pStyle w:val="FirstParagraph"/>
      </w:pPr>
      <w:r>
        <w:t xml:space="preserve">OpenGate is not an autonomous AI operating system. It is a configurable, observable routing layer that any OpenAI-compatible client can use.</w:t>
      </w:r>
    </w:p>
    <w:p>
      <w:r>
        <w:pict>
          <v:rect style="width:0;height:1.5pt" o:hralign="center" o:hrstd="t" o:hr="t"/>
        </w:pict>
      </w:r>
    </w:p>
    <w:bookmarkEnd w:id="22"/>
    <w:bookmarkStart w:id="23" w:name="goals"/>
    <w:p>
      <w:pPr>
        <w:pStyle w:val="Heading2"/>
      </w:pPr>
      <w:r>
        <w:t xml:space="preserve">3. Goals</w:t>
      </w:r>
    </w:p>
    <w:p>
      <w:pPr>
        <w:pStyle w:val="FirstParagraph"/>
      </w:pPr>
      <w:r>
        <w:t xml:space="preserve">OpenGate must:</w:t>
      </w:r>
    </w:p>
    <w:p>
      <w:pPr>
        <w:pStyle w:val="Compact"/>
        <w:numPr>
          <w:ilvl w:val="0"/>
          <w:numId w:val="1003"/>
        </w:numPr>
      </w:pPr>
      <w:r>
        <w:t xml:space="preserve">expose OpenAI-compatible endpoints usable by Zoo, Roo, Continue.dev, OpenWebUI, scripts, curl, and future clients;</w:t>
      </w:r>
    </w:p>
    <w:p>
      <w:pPr>
        <w:pStyle w:val="Compact"/>
        <w:numPr>
          <w:ilvl w:val="0"/>
          <w:numId w:val="1003"/>
        </w:numPr>
      </w:pPr>
      <w:r>
        <w:t xml:space="preserve">support OAuth-backed providers such as ChatGPT, Kimi, and Gemini where adapters exist;</w:t>
      </w:r>
    </w:p>
    <w:p>
      <w:pPr>
        <w:pStyle w:val="Compact"/>
        <w:numPr>
          <w:ilvl w:val="0"/>
          <w:numId w:val="1003"/>
        </w:numPr>
      </w:pPr>
      <w:r>
        <w:t xml:space="preserve">support proxy providers for any OpenAI-compatible endpoint: Ollama, LM Studio, OVMS, vLLM, OpenRouter, custom local servers;</w:t>
      </w:r>
    </w:p>
    <w:p>
      <w:pPr>
        <w:pStyle w:val="Compact"/>
        <w:numPr>
          <w:ilvl w:val="0"/>
          <w:numId w:val="1003"/>
        </w:numPr>
      </w:pPr>
      <w:r>
        <w:t xml:space="preserve">expose configured experts through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for each route profile so clients can call</w:t>
      </w:r>
      <w:r>
        <w:t xml:space="preserve"> </w:t>
      </w:r>
      <w:r>
        <w:rPr>
          <w:rStyle w:val="VerbatimChar"/>
        </w:rPr>
        <w:t xml:space="preserve">model=builder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model=reviewer</w:t>
      </w:r>
      <w:r>
        <w:t xml:space="preserve">, etc.;</w:t>
      </w:r>
    </w:p>
    <w:p>
      <w:pPr>
        <w:pStyle w:val="Compact"/>
        <w:numPr>
          <w:ilvl w:val="0"/>
          <w:numId w:val="1003"/>
        </w:numPr>
      </w:pPr>
      <w:r>
        <w:t xml:space="preserve">support presets as templates that can be copied into route profiles;</w:t>
      </w:r>
    </w:p>
    <w:p>
      <w:pPr>
        <w:pStyle w:val="Compact"/>
        <w:numPr>
          <w:ilvl w:val="0"/>
          <w:numId w:val="1003"/>
        </w:numPr>
      </w:pPr>
      <w:r>
        <w:t xml:space="preserve">support URL rewrite route profile selection via</w:t>
      </w:r>
      <w:r>
        <w:t xml:space="preserve"> </w:t>
      </w:r>
      <w:r>
        <w:rPr>
          <w:rStyle w:val="VerbatimChar"/>
        </w:rPr>
        <w:t xml:space="preserve">/c/{profileSlug}/v1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provide a local UI for providers, models, presets, route profiles, experts, logs, graph visualization, and playground testing;</w:t>
      </w:r>
    </w:p>
    <w:p>
      <w:pPr>
        <w:pStyle w:val="Compact"/>
        <w:numPr>
          <w:ilvl w:val="0"/>
          <w:numId w:val="1003"/>
        </w:numPr>
      </w:pPr>
      <w:r>
        <w:t xml:space="preserve">persist runtime configuration in SQLite with migrations, seeds, validation, and import/export JSON;</w:t>
      </w:r>
    </w:p>
    <w:p>
      <w:pPr>
        <w:pStyle w:val="Compact"/>
        <w:numPr>
          <w:ilvl w:val="0"/>
          <w:numId w:val="1003"/>
        </w:numPr>
      </w:pPr>
      <w:r>
        <w:t xml:space="preserve">generate living documentation, including React component documentation via</w:t>
      </w:r>
      <w:r>
        <w:t xml:space="preserve"> </w:t>
      </w:r>
      <w:r>
        <w:rPr>
          <w:rStyle w:val="VerbatimChar"/>
        </w:rPr>
        <w:t xml:space="preserve">react-docgen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remain Node LTS compatible after build, while allowing Bun for fast local development.</w:t>
      </w:r>
    </w:p>
    <w:p>
      <w:r>
        <w:pict>
          <v:rect style="width:0;height:1.5pt" o:hralign="center" o:hrstd="t" o:hr="t"/>
        </w:pict>
      </w:r>
    </w:p>
    <w:bookmarkEnd w:id="23"/>
    <w:bookmarkStart w:id="24" w:name="non-goals"/>
    <w:p>
      <w:pPr>
        <w:pStyle w:val="Heading2"/>
      </w:pPr>
      <w:r>
        <w:t xml:space="preserve">4. Non-goals</w:t>
      </w:r>
    </w:p>
    <w:p>
      <w:pPr>
        <w:pStyle w:val="FirstParagraph"/>
      </w:pPr>
      <w:r>
        <w:t xml:space="preserve">OpenGate is not:</w:t>
      </w:r>
    </w:p>
    <w:p>
      <w:pPr>
        <w:pStyle w:val="Compact"/>
        <w:numPr>
          <w:ilvl w:val="0"/>
          <w:numId w:val="1004"/>
        </w:numPr>
      </w:pPr>
      <w:r>
        <w:t xml:space="preserve">LangGraph;</w:t>
      </w:r>
    </w:p>
    <w:p>
      <w:pPr>
        <w:pStyle w:val="Compact"/>
        <w:numPr>
          <w:ilvl w:val="0"/>
          <w:numId w:val="1004"/>
        </w:numPr>
      </w:pPr>
      <w:r>
        <w:t xml:space="preserve">CrewAI;</w:t>
      </w:r>
    </w:p>
    <w:p>
      <w:pPr>
        <w:pStyle w:val="Compact"/>
        <w:numPr>
          <w:ilvl w:val="0"/>
          <w:numId w:val="1004"/>
        </w:numPr>
      </w:pPr>
      <w:r>
        <w:t xml:space="preserve">AutoGen;</w:t>
      </w:r>
    </w:p>
    <w:p>
      <w:pPr>
        <w:pStyle w:val="Compact"/>
        <w:numPr>
          <w:ilvl w:val="0"/>
          <w:numId w:val="1004"/>
        </w:numPr>
      </w:pPr>
      <w:r>
        <w:t xml:space="preserve">recursive multi-agent framework;</w:t>
      </w:r>
    </w:p>
    <w:p>
      <w:pPr>
        <w:pStyle w:val="Compact"/>
        <w:numPr>
          <w:ilvl w:val="0"/>
          <w:numId w:val="1004"/>
        </w:numPr>
      </w:pPr>
      <w:r>
        <w:t xml:space="preserve">hidden server-side orchestration of</w:t>
      </w:r>
      <w:r>
        <w:t xml:space="preserve"> </w:t>
      </w:r>
      <w:r>
        <w:rPr>
          <w:rStyle w:val="VerbatimChar"/>
        </w:rPr>
        <w:t xml:space="preserve">consultant -&gt; analyst -&gt; builder -&gt; reviewer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inference engine;</w:t>
      </w:r>
    </w:p>
    <w:p>
      <w:pPr>
        <w:pStyle w:val="Compact"/>
        <w:numPr>
          <w:ilvl w:val="0"/>
          <w:numId w:val="1004"/>
        </w:numPr>
      </w:pPr>
      <w:r>
        <w:t xml:space="preserve">GPU manager;</w:t>
      </w:r>
    </w:p>
    <w:p>
      <w:pPr>
        <w:pStyle w:val="Compact"/>
        <w:numPr>
          <w:ilvl w:val="0"/>
          <w:numId w:val="1004"/>
        </w:numPr>
      </w:pPr>
      <w:r>
        <w:t xml:space="preserve">Anthropic-first proxy;</w:t>
      </w:r>
    </w:p>
    <w:p>
      <w:pPr>
        <w:pStyle w:val="Compact"/>
        <w:numPr>
          <w:ilvl w:val="0"/>
          <w:numId w:val="1004"/>
        </w:numPr>
      </w:pPr>
      <w:r>
        <w:t xml:space="preserve">LiteLLM clone for every provider in existence;</w:t>
      </w:r>
    </w:p>
    <w:p>
      <w:pPr>
        <w:pStyle w:val="Compact"/>
        <w:numPr>
          <w:ilvl w:val="0"/>
          <w:numId w:val="1004"/>
        </w:numPr>
      </w:pPr>
      <w:r>
        <w:t xml:space="preserve">MCP host;</w:t>
      </w:r>
    </w:p>
    <w:p>
      <w:pPr>
        <w:pStyle w:val="Compact"/>
        <w:numPr>
          <w:ilvl w:val="0"/>
          <w:numId w:val="1004"/>
        </w:numPr>
      </w:pPr>
      <w:r>
        <w:t xml:space="preserve">Git/GitHub/Jira/Linear manager;</w:t>
      </w:r>
    </w:p>
    <w:p>
      <w:pPr>
        <w:pStyle w:val="Compact"/>
        <w:numPr>
          <w:ilvl w:val="0"/>
          <w:numId w:val="1004"/>
        </w:numPr>
      </w:pPr>
      <w:r>
        <w:t xml:space="preserve">repository context manager;</w:t>
      </w:r>
    </w:p>
    <w:p>
      <w:pPr>
        <w:pStyle w:val="Compact"/>
        <w:numPr>
          <w:ilvl w:val="0"/>
          <w:numId w:val="1004"/>
        </w:numPr>
      </w:pPr>
      <w:r>
        <w:t xml:space="preserve">file indexer;</w:t>
      </w:r>
    </w:p>
    <w:p>
      <w:pPr>
        <w:pStyle w:val="Compact"/>
        <w:numPr>
          <w:ilvl w:val="0"/>
          <w:numId w:val="1004"/>
        </w:numPr>
      </w:pPr>
      <w:r>
        <w:t xml:space="preserve">conversation memory system;</w:t>
      </w:r>
    </w:p>
    <w:p>
      <w:pPr>
        <w:pStyle w:val="Compact"/>
        <w:numPr>
          <w:ilvl w:val="0"/>
          <w:numId w:val="1004"/>
        </w:numPr>
      </w:pPr>
      <w:r>
        <w:t xml:space="preserve">project management system;</w:t>
      </w:r>
    </w:p>
    <w:p>
      <w:pPr>
        <w:pStyle w:val="Compact"/>
        <w:numPr>
          <w:ilvl w:val="0"/>
          <w:numId w:val="1004"/>
        </w:numPr>
      </w:pPr>
      <w:r>
        <w:t xml:space="preserve">cloud service.</w:t>
      </w:r>
    </w:p>
    <w:p>
      <w:pPr>
        <w:pStyle w:val="FirstParagraph"/>
      </w:pPr>
      <w:r>
        <w:t xml:space="preserve">OpenGate must not manage project files, branches, tickets, MCP tools, CI queues, issue queues, or conversation history. These remain the client/tooling responsibility.</w:t>
      </w:r>
    </w:p>
    <w:p>
      <w:r>
        <w:pict>
          <v:rect style="width:0;height:1.5pt" o:hralign="center" o:hrstd="t" o:hr="t"/>
        </w:pict>
      </w:r>
    </w:p>
    <w:bookmarkEnd w:id="24"/>
    <w:bookmarkStart w:id="27" w:name="source-strategy-new-project-with-archive"/>
    <w:p>
      <w:pPr>
        <w:pStyle w:val="Heading2"/>
      </w:pPr>
      <w:r>
        <w:t xml:space="preserve">5. Source strategy: new project with</w:t>
      </w:r>
      <w:r>
        <w:t xml:space="preserve"> </w:t>
      </w:r>
      <w:r>
        <w:rPr>
          <w:rStyle w:val="VerbatimChar"/>
        </w:rPr>
        <w:t xml:space="preserve">/archive</w:t>
      </w:r>
    </w:p>
    <w:p>
      <w:pPr>
        <w:pStyle w:val="FirstParagraph"/>
      </w:pPr>
      <w:r>
        <w:t xml:space="preserve">OpenGate must be restarted as a new clean project.</w:t>
      </w:r>
    </w:p>
    <w:p>
      <w:pPr>
        <w:pStyle w:val="BodyText"/>
      </w:pPr>
      <w:r>
        <w:t xml:space="preserve">The old CCP/OpenGate fork and external unmerged PR branches must be placed under</w:t>
      </w:r>
      <w:r>
        <w:t xml:space="preserve"> </w:t>
      </w:r>
      <w:r>
        <w:rPr>
          <w:rStyle w:val="VerbatimChar"/>
        </w:rPr>
        <w:t xml:space="preserve">/archive</w:t>
      </w:r>
      <w:r>
        <w:t xml:space="preserve">.</w:t>
      </w:r>
    </w:p>
    <w:p>
      <w:pPr>
        <w:pStyle w:val="BodyText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opengate/</w:t>
      </w:r>
      <w:r>
        <w:br/>
      </w:r>
      <w:r>
        <w:rPr>
          <w:rStyle w:val="VerbatimChar"/>
        </w:rPr>
        <w:t xml:space="preserve">  archive/</w:t>
      </w:r>
      <w:r>
        <w:br/>
      </w:r>
      <w:r>
        <w:rPr>
          <w:rStyle w:val="VerbatimChar"/>
        </w:rPr>
        <w:t xml:space="preserve">    old-ccp/</w:t>
      </w:r>
      <w:r>
        <w:br/>
      </w:r>
      <w:r>
        <w:rPr>
          <w:rStyle w:val="VerbatimChar"/>
        </w:rPr>
        <w:t xml:space="preserve">    opengate-vibe-wip/</w:t>
      </w:r>
      <w:r>
        <w:br/>
      </w:r>
      <w:r>
        <w:rPr>
          <w:rStyle w:val="VerbatimChar"/>
        </w:rPr>
        <w:t xml:space="preserve">    pr-gemini-unmerged/</w:t>
      </w:r>
      <w:r>
        <w:br/>
      </w:r>
      <w:r>
        <w:rPr>
          <w:rStyle w:val="VerbatimChar"/>
        </w:rPr>
        <w:t xml:space="preserve">    notes/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server/</w:t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db/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rPr>
          <w:rStyle w:val="VerbatimChar"/>
        </w:rPr>
        <w:t xml:space="preserve">    routing/</w:t>
      </w:r>
      <w:r>
        <w:br/>
      </w:r>
      <w:r>
        <w:rPr>
          <w:rStyle w:val="VerbatimChar"/>
        </w:rPr>
        <w:t xml:space="preserve">    sdk/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scripts/</w:t>
      </w:r>
    </w:p>
    <w:p>
      <w:pPr>
        <w:pStyle w:val="FirstParagraph"/>
      </w:pPr>
      <w:r>
        <w:t xml:space="preserve">Archive rules: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provider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Auth/token/header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Copying architecture blindly.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PR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behavior, model discovery, streaming quirks.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Treating unmerged code as trusted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OpenAI/Anthropic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 and schemas.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Anthropic as 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CLI/config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defaults.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naming/design.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Recreating noisy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README/plan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intent.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specification.</w:t>
            </w:r>
          </w:p>
        </w:tc>
      </w:tr>
    </w:tbl>
    <w:bookmarkStart w:id="25" w:name="archive-readme-requirement"/>
    <w:p>
      <w:pPr>
        <w:pStyle w:val="Heading3"/>
      </w:pPr>
      <w:r>
        <w:t xml:space="preserve">5.1 Archive README requirement</w:t>
      </w:r>
    </w:p>
    <w:p>
      <w:pPr>
        <w:pStyle w:val="FirstParagraph"/>
      </w:pPr>
      <w:r>
        <w:t xml:space="preserve">Every archive subfolder must include a README:</w:t>
      </w:r>
    </w:p>
    <w:p>
      <w:pPr>
        <w:pStyle w:val="SourceCode"/>
      </w:pPr>
      <w:r>
        <w:rPr>
          <w:rStyle w:val="FunctionTok"/>
        </w:rPr>
        <w:t xml:space="preserve"># Archive: pr-gemini-unmerged</w:t>
      </w:r>
      <w:r>
        <w:br/>
      </w:r>
      <w:r>
        <w:br/>
      </w:r>
      <w:r>
        <w:rPr>
          <w:rStyle w:val="NormalTok"/>
        </w:rPr>
        <w:t xml:space="preserve">Status: unmerged external PR</w:t>
      </w:r>
      <w:r>
        <w:br/>
      </w:r>
      <w:r>
        <w:rPr>
          <w:rStyle w:val="NormalTok"/>
        </w:rPr>
        <w:t xml:space="preserve">Trust: medium</w:t>
      </w:r>
      <w:r>
        <w:br/>
      </w:r>
      <w:r>
        <w:rPr>
          <w:rStyle w:val="NormalTok"/>
        </w:rPr>
        <w:t xml:space="preserve">Purpose: Gemini provider research</w:t>
      </w:r>
      <w:r>
        <w:br/>
      </w:r>
      <w:r>
        <w:rPr>
          <w:rStyle w:val="NormalTok"/>
        </w:rPr>
        <w:t xml:space="preserve">Extract: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 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model list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streaming quirks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</w:t>
      </w:r>
      <w:r>
        <w:br/>
      </w:r>
      <w:r>
        <w:br/>
      </w:r>
      <w:r>
        <w:rPr>
          <w:rStyle w:val="NormalTok"/>
        </w:rPr>
        <w:t xml:space="preserve">Reject: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 format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unrelated abstractions</w:t>
      </w:r>
    </w:p>
    <w:bookmarkEnd w:id="25"/>
    <w:bookmarkStart w:id="26" w:name="archive-analysis-prompt"/>
    <w:p>
      <w:pPr>
        <w:pStyle w:val="Heading3"/>
      </w:pPr>
      <w:r>
        <w:t xml:space="preserve">5.2 Archive analysis prompt</w:t>
      </w:r>
    </w:p>
    <w:p>
      <w:pPr>
        <w:pStyle w:val="SourceCode"/>
      </w:pPr>
      <w:r>
        <w:rPr>
          <w:rStyle w:val="VerbatimChar"/>
        </w:rPr>
        <w:t xml:space="preserve">You are a senior extraction architect.</w:t>
      </w:r>
      <w:r>
        <w:br/>
      </w:r>
      <w:r>
        <w:br/>
      </w:r>
      <w:r>
        <w:rPr>
          <w:rStyle w:val="VerbatimChar"/>
        </w:rPr>
        <w:t xml:space="preserve">The /archive folder is historical evidence, not source of truth.</w:t>
      </w:r>
      <w:r>
        <w:br/>
      </w:r>
      <w:r>
        <w:br/>
      </w:r>
      <w:r>
        <w:rPr>
          <w:rStyle w:val="VerbatimChar"/>
        </w:rPr>
        <w:t xml:space="preserve">Extract useful provider behavior, auth flows, schemas, streaming quirks, and proven code.</w:t>
      </w:r>
      <w:r>
        <w:br/>
      </w:r>
      <w:r>
        <w:br/>
      </w:r>
      <w:r>
        <w:rPr>
          <w:rStyle w:val="VerbatimChar"/>
        </w:rPr>
        <w:t xml:space="preserve">Reject accidental complexity, legacy naming, old architecture, and dead abstractions.</w:t>
      </w:r>
      <w:r>
        <w:br/>
      </w:r>
      <w:r>
        <w:br/>
      </w:r>
      <w:r>
        <w:rPr>
          <w:rStyle w:val="VerbatimChar"/>
        </w:rPr>
        <w:t xml:space="preserve">For every reused idea, explain why it is still needed.</w:t>
      </w:r>
      <w:r>
        <w:br/>
      </w:r>
      <w:r>
        <w:br/>
      </w:r>
      <w:r>
        <w:rPr>
          <w:rStyle w:val="VerbatimChar"/>
        </w:rPr>
        <w:t xml:space="preserve">For every discarded idea, explain why it is obsolete.</w:t>
      </w:r>
      <w:r>
        <w:br/>
      </w:r>
      <w:r>
        <w:br/>
      </w:r>
      <w:r>
        <w:rPr>
          <w:rStyle w:val="VerbatimChar"/>
        </w:rPr>
        <w:t xml:space="preserve">Build the smallest clean MVP first.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oduct-model"/>
    <w:p>
      <w:pPr>
        <w:pStyle w:val="Heading2"/>
      </w:pPr>
      <w:r>
        <w:t xml:space="preserve">6. Product model</w:t>
      </w:r>
    </w:p>
    <w:p>
      <w:pPr>
        <w:pStyle w:val="FirstParagraph"/>
      </w:pPr>
      <w:r>
        <w:t xml:space="preserve">OpenGate is built around these product objects.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upstream source.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chatgpt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kimi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ovms-home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upstream model 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gpt-5.4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kimi-for-coding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commit-writer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Seed/template. Never mandatory.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Solo 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Copied mutable config exposed by URL.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opengate-dev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home-local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.opengate</w:t>
            </w:r>
            <w:r>
              <w:t xml:space="preserve"> </w:t>
            </w:r>
            <w:r>
              <w:t xml:space="preserve">marker pointing a repo to a route profile.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.opengate/profile.json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instance exposed as model within a route profile.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commit-writer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hint used to enrich prompt/apply override.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Keyword-specific provider/model substitution.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 + frontend -&gt; gemini-pro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Persisted explanation of a request route.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 -&gt; frontend -&gt; gemini</w:t>
            </w:r>
          </w:p>
        </w:tc>
      </w:tr>
    </w:tbl>
    <w:bookmarkStart w:id="28" w:name="route-profile-vs-workspace-vs-project"/>
    <w:p>
      <w:pPr>
        <w:pStyle w:val="Heading3"/>
      </w:pPr>
      <w:r>
        <w:t xml:space="preserve">6.1 Route Profile vs Workspace vs Project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Route Profile</w:t>
      </w:r>
      <w:r>
        <w:t xml:space="preserve"> </w:t>
      </w:r>
      <w:r>
        <w:t xml:space="preserve">as the canonical product term.</w:t>
      </w:r>
    </w:p>
    <w:p>
      <w:pPr>
        <w:pStyle w:val="BodyText"/>
      </w:pPr>
      <w:r>
        <w:t xml:space="preserve">A route profile is a routing policy/configuration exposed through a URL namespace.</w:t>
      </w:r>
    </w:p>
    <w:p>
      <w:pPr>
        <w:pStyle w:val="BodyText"/>
      </w:pPr>
      <w:r>
        <w:t xml:space="preserve">A route profile is not:</w:t>
      </w:r>
    </w:p>
    <w:p>
      <w:pPr>
        <w:pStyle w:val="Compact"/>
        <w:numPr>
          <w:ilvl w:val="0"/>
          <w:numId w:val="1005"/>
        </w:numPr>
      </w:pPr>
      <w:r>
        <w:t xml:space="preserve">project context;</w:t>
      </w:r>
    </w:p>
    <w:p>
      <w:pPr>
        <w:pStyle w:val="Compact"/>
        <w:numPr>
          <w:ilvl w:val="0"/>
          <w:numId w:val="1005"/>
        </w:numPr>
      </w:pPr>
      <w:r>
        <w:t xml:space="preserve">repository state;</w:t>
      </w:r>
    </w:p>
    <w:p>
      <w:pPr>
        <w:pStyle w:val="Compact"/>
        <w:numPr>
          <w:ilvl w:val="0"/>
          <w:numId w:val="1005"/>
        </w:numPr>
      </w:pPr>
      <w:r>
        <w:t xml:space="preserve">conversation history;</w:t>
      </w:r>
    </w:p>
    <w:p>
      <w:pPr>
        <w:pStyle w:val="Compact"/>
        <w:numPr>
          <w:ilvl w:val="0"/>
          <w:numId w:val="1005"/>
        </w:numPr>
      </w:pPr>
      <w:r>
        <w:t xml:space="preserve">file index;</w:t>
      </w:r>
    </w:p>
    <w:p>
      <w:pPr>
        <w:pStyle w:val="Compact"/>
        <w:numPr>
          <w:ilvl w:val="0"/>
          <w:numId w:val="1005"/>
        </w:numPr>
      </w:pPr>
      <w:r>
        <w:t xml:space="preserve">ticket system;</w:t>
      </w:r>
    </w:p>
    <w:p>
      <w:pPr>
        <w:pStyle w:val="Compact"/>
        <w:numPr>
          <w:ilvl w:val="0"/>
          <w:numId w:val="1005"/>
        </w:numPr>
      </w:pPr>
      <w:r>
        <w:t xml:space="preserve">branch/version manager.</w:t>
      </w:r>
    </w:p>
    <w:p>
      <w:pPr>
        <w:pStyle w:val="FirstParagraph"/>
      </w:pPr>
      <w:r>
        <w:t xml:space="preserve">A client handles context. OpenGate handles routing policy.</w:t>
      </w:r>
    </w:p>
    <w:p>
      <w:pPr>
        <w:pStyle w:val="BodyText"/>
      </w:pPr>
      <w:r>
        <w:rPr>
          <w:rStyle w:val="VerbatimChar"/>
        </w:rPr>
        <w:t xml:space="preserve">Workspace</w:t>
      </w:r>
      <w:r>
        <w:t xml:space="preserve"> </w:t>
      </w:r>
      <w:r>
        <w:t xml:space="preserve">may appear in UI copy only as a friendly synonym if desired, but code and DB should prefer</w:t>
      </w:r>
      <w:r>
        <w:t xml:space="preserve"> </w:t>
      </w:r>
      <w:r>
        <w:rPr>
          <w:rStyle w:val="VerbatimChar"/>
        </w:rPr>
        <w:t xml:space="preserve">route_profile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api-surface"/>
    <w:p>
      <w:pPr>
        <w:pStyle w:val="Heading2"/>
      </w:pPr>
      <w:r>
        <w:t xml:space="preserve">7. API surface</w:t>
      </w:r>
    </w:p>
    <w:bookmarkStart w:id="30" w:name="openai-compatible-route-profile-urls"/>
    <w:p>
      <w:pPr>
        <w:pStyle w:val="Heading3"/>
      </w:pPr>
      <w:r>
        <w:t xml:space="preserve">7.1 OpenAI-compatible route profile URLs</w:t>
      </w:r>
    </w:p>
    <w:p>
      <w:pPr>
        <w:pStyle w:val="FirstParagraph"/>
      </w:pPr>
      <w:r>
        <w:t xml:space="preserve">OpenGate must expose profile-scoped OpenAI endpoints:</w:t>
      </w:r>
    </w:p>
    <w:p>
      <w:pPr>
        <w:pStyle w:val="SourceCode"/>
      </w:pPr>
      <w:r>
        <w:rPr>
          <w:rStyle w:val="VerbatimChar"/>
        </w:rPr>
        <w:t xml:space="preserve">GET  /c/{profileSlug}/v1/models</w:t>
      </w:r>
      <w:r>
        <w:br/>
      </w:r>
      <w:r>
        <w:rPr>
          <w:rStyle w:val="VerbatimChar"/>
        </w:rPr>
        <w:t xml:space="preserve">POST /c/{profileSlug}/v1/chat/completions</w:t>
      </w:r>
    </w:p>
    <w:p>
      <w:pPr>
        <w:pStyle w:val="FirstParagraph"/>
      </w:pPr>
      <w:r>
        <w:t xml:space="preserve">Optional default alias:</w:t>
      </w:r>
    </w:p>
    <w:p>
      <w:pPr>
        <w:pStyle w:val="SourceCode"/>
      </w:pPr>
      <w:r>
        <w:rPr>
          <w:rStyle w:val="VerbatimChar"/>
        </w:rPr>
        <w:t xml:space="preserve">GET  /v1/models</w:t>
      </w:r>
      <w:r>
        <w:br/>
      </w:r>
      <w:r>
        <w:rPr>
          <w:rStyle w:val="VerbatimChar"/>
        </w:rPr>
        <w:t xml:space="preserve">POST /v1/chat/completions</w:t>
      </w:r>
    </w:p>
    <w:p>
      <w:pPr>
        <w:pStyle w:val="FirstParagraph"/>
      </w:pPr>
      <w:r>
        <w:t xml:space="preserve">The default alias may point to a configured default route profile, but it must be explicit in UI/settings.</w:t>
      </w:r>
    </w:p>
    <w:bookmarkEnd w:id="30"/>
    <w:bookmarkStart w:id="31" w:name="why-url-rewrite-is-mandatory"/>
    <w:p>
      <w:pPr>
        <w:pStyle w:val="Heading3"/>
      </w:pPr>
      <w:r>
        <w:t xml:space="preserve">7.2 Why URL rewrite is mandatory</w:t>
      </w:r>
    </w:p>
    <w:p>
      <w:pPr>
        <w:pStyle w:val="FirstParagraph"/>
      </w:pPr>
      <w:r>
        <w:t xml:space="preserve">Clients generally support OpenAI-compatible base URLs, but not all support custom headers.</w:t>
      </w:r>
    </w:p>
    <w:p>
      <w:pPr>
        <w:pStyle w:val="BodyText"/>
      </w:pPr>
      <w:r>
        <w:t xml:space="preserve">Therefore config selection must happen through the base URL:</w:t>
      </w:r>
    </w:p>
    <w:p>
      <w:pPr>
        <w:pStyle w:val="SourceCode"/>
      </w:pPr>
      <w:r>
        <w:rPr>
          <w:rStyle w:val="VerbatimChar"/>
        </w:rPr>
        <w:t xml:space="preserve">http://localhost:18765/c/opengate-dev/v1</w:t>
      </w:r>
      <w:r>
        <w:br/>
      </w:r>
      <w:r>
        <w:rPr>
          <w:rStyle w:val="VerbatimChar"/>
        </w:rPr>
        <w:t xml:space="preserve">http://localhost:18765/c/work/v1</w:t>
      </w:r>
      <w:r>
        <w:br/>
      </w:r>
      <w:r>
        <w:rPr>
          <w:rStyle w:val="VerbatimChar"/>
        </w:rPr>
        <w:t xml:space="preserve">http://localhost:18765/c/home-local/v1</w:t>
      </w:r>
    </w:p>
    <w:p>
      <w:pPr>
        <w:pStyle w:val="FirstParagraph"/>
      </w:pPr>
      <w:r>
        <w:t xml:space="preserve">A client config is then simple:</w:t>
      </w:r>
    </w:p>
    <w:p>
      <w:pPr>
        <w:pStyle w:val="SourceCode"/>
      </w:pPr>
      <w:r>
        <w:rPr>
          <w:rStyle w:val="VerbatimChar"/>
        </w:rPr>
        <w:t xml:space="preserve">Provider: OpenAI-compatible</w:t>
      </w:r>
      <w:r>
        <w:br/>
      </w:r>
      <w:r>
        <w:rPr>
          <w:rStyle w:val="VerbatimChar"/>
        </w:rPr>
        <w:t xml:space="preserve">Base URL: http://localhost:18765/c/opengate-dev/v1</w:t>
      </w:r>
      <w:r>
        <w:br/>
      </w:r>
      <w:r>
        <w:rPr>
          <w:rStyle w:val="VerbatimChar"/>
        </w:rPr>
        <w:t xml:space="preserve">API key: anything / local dummy key</w:t>
      </w:r>
    </w:p>
    <w:bookmarkEnd w:id="31"/>
    <w:bookmarkStart w:id="32" w:name="internalui-endpoints"/>
    <w:p>
      <w:pPr>
        <w:pStyle w:val="Heading3"/>
      </w:pPr>
      <w:r>
        <w:t xml:space="preserve">7.3 Internal/UI endpoints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/_opengate/status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default profile, server info.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/_opengate/route-profiles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route profiles.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/_opengate/route-profiles/{slug}/resolved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graph/config.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/_opengate/playground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prompt from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/_opengate/logs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and routing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/_opengate/config/import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route profile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/_opengate/config/export/{profileSlug}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route profile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/_opengate/presets/{id}/copy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preset into route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/_opengate/providers/{id}/discover-models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discovery.</w:t>
            </w:r>
          </w:p>
        </w:tc>
      </w:tr>
    </w:tbl>
    <w:bookmarkEnd w:id="32"/>
    <w:bookmarkStart w:id="33" w:name="v1models-response-example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response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"commit-writer"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v1chatcompletions-request-example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request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OAuth authentication with a React login page."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runtime-behavior"/>
    <w:p>
      <w:pPr>
        <w:pStyle w:val="Heading2"/>
      </w:pPr>
      <w:r>
        <w:t xml:space="preserve">8. Runtime behavior</w:t>
      </w:r>
    </w:p>
    <w:p>
      <w:pPr>
        <w:pStyle w:val="FirstParagraph"/>
      </w:pPr>
      <w:r>
        <w:t xml:space="preserve">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is intentionally cannibalized as an OpenGate expert name.</w:t>
      </w:r>
    </w:p>
    <w:p>
      <w:pPr>
        <w:pStyle w:val="BodyText"/>
      </w:pPr>
      <w:r>
        <w:t xml:space="preserve">This makes the system portable across clients: any OpenAI-compatible client can select</w:t>
      </w:r>
      <w:r>
        <w:t xml:space="preserve"> </w:t>
      </w:r>
      <w:r>
        <w:rPr>
          <w:rStyle w:val="VerbatimChar"/>
        </w:rPr>
        <w:t xml:space="preserve">model=builder</w:t>
      </w:r>
      <w:r>
        <w:t xml:space="preserve"> </w:t>
      </w:r>
      <w:r>
        <w:t xml:space="preserve">without native expert support.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calls</w:t>
            </w:r>
            <w:r>
              <w:t xml:space="preserve"> </w:t>
            </w:r>
            <w:r>
              <w:rPr>
                <w:rStyle w:val="VerbatimChar"/>
              </w:rPr>
              <w:t xml:space="preserve">/c/{profile}/v1/chat/completions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model=builder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OpenGate resolves</w:t>
            </w:r>
            <w:r>
              <w:t xml:space="preserve"> </w:t>
            </w:r>
            <w:r>
              <w:rPr>
                <w:rStyle w:val="VerbatimChar"/>
              </w:rPr>
              <w:t xml:space="preserve">{profile}</w:t>
            </w:r>
            <w:r>
              <w:t xml:space="preserve"> </w:t>
            </w:r>
            <w:r>
              <w:t xml:space="preserve">to a route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OpenGate resolves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 </w:t>
            </w:r>
            <w:r>
              <w:t xml:space="preserve">inside that route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OpenGate detects keywords from user messages and expert keyword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OpenGate enriches system prompt with detected domains.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keyword override exists, select override provider/model.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use expert default provider/model.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provider adapter.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Stream/return OpenAI-compatible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request and routing events for graph/logs.</w:t>
            </w:r>
          </w:p>
        </w:tc>
      </w:tr>
    </w:tbl>
    <w:bookmarkStart w:id="36" w:name="mandatory-no-recursion-rule"/>
    <w:p>
      <w:pPr>
        <w:pStyle w:val="Heading3"/>
      </w:pPr>
      <w:r>
        <w:t xml:space="preserve">8.1 Mandatory no-recursion rule</w:t>
      </w:r>
    </w:p>
    <w:p>
      <w:pPr>
        <w:pStyle w:val="FirstParagraph"/>
      </w:pPr>
      <w:r>
        <w:t xml:space="preserve">Keyword routing is not sub-agent delegation.</w:t>
      </w:r>
    </w:p>
    <w:p>
      <w:pPr>
        <w:pStyle w:val="BodyText"/>
      </w:pPr>
      <w:r>
        <w:t xml:space="preserve">Keywords are domains, not executable agents.</w:t>
      </w:r>
    </w:p>
    <w:p>
      <w:pPr>
        <w:pStyle w:val="BodyText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Request -&gt; builder -&gt; keyword=frontend -&gt; provider=gemini -&gt; response</w:t>
      </w:r>
    </w:p>
    <w:p>
      <w:pPr>
        <w:pStyle w:val="FirstParagraph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Request -&gt; builder -&gt; frontend expert -&gt; builder -&gt; backend expert -&gt; ...</w:t>
      </w:r>
    </w:p>
    <w:p>
      <w:pPr>
        <w:pStyle w:val="FirstParagraph"/>
      </w:pPr>
      <w:r>
        <w:t xml:space="preserve">No loops. No recursive expert routing. No hidden server orchestration.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esets-and-route-profiles"/>
    <w:p>
      <w:pPr>
        <w:pStyle w:val="Heading2"/>
      </w:pPr>
      <w:r>
        <w:t xml:space="preserve">9. Presets and route profiles</w:t>
      </w:r>
    </w:p>
    <w:p>
      <w:pPr>
        <w:pStyle w:val="FirstParagraph"/>
      </w:pPr>
      <w:r>
        <w:t xml:space="preserve">Experts are not hardcoded.</w:t>
      </w:r>
    </w:p>
    <w:p>
      <w:pPr>
        <w:pStyle w:val="BodyText"/>
      </w:pPr>
      <w:r>
        <w:t xml:space="preserve">OpenGate ships presets as seeds. Users copy presets into route profiles or create route profiles from scratch.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experts /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small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personal development.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quickly with product discipline.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product-owner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process/delivery.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product-owner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devops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Web/fullstack development.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backend/frontend/oauth/security/database/api</w:t>
            </w:r>
            <w:r>
              <w:t xml:space="preserve"> </w:t>
            </w: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AI/provider/routing projects.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ai/routing/provider/prompt</w:t>
            </w:r>
            <w:r>
              <w:t xml:space="preserve"> </w:t>
            </w: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local models.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commit-writer</w:t>
            </w:r>
            <w:r>
              <w:t xml:space="preserve">, optional remote reviewer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Seed presets only when DB is empty or user asks to reseed.</w:t>
      </w:r>
    </w:p>
    <w:p>
      <w:pPr>
        <w:pStyle w:val="Compact"/>
        <w:numPr>
          <w:ilvl w:val="0"/>
          <w:numId w:val="1006"/>
        </w:numPr>
      </w:pPr>
      <w:r>
        <w:t xml:space="preserve">Never overwrite user route profiles during upgrade.</w:t>
      </w:r>
    </w:p>
    <w:p>
      <w:pPr>
        <w:pStyle w:val="Compact"/>
        <w:numPr>
          <w:ilvl w:val="0"/>
          <w:numId w:val="1006"/>
        </w:numPr>
      </w:pPr>
      <w:r>
        <w:t xml:space="preserve">A route profile can be created, copied, cloned, exported, imported, renamed, compared, reset, and deleted.</w:t>
      </w:r>
    </w:p>
    <w:p>
      <w:pPr>
        <w:pStyle w:val="Compact"/>
        <w:numPr>
          <w:ilvl w:val="0"/>
          <w:numId w:val="1006"/>
        </w:numPr>
      </w:pPr>
      <w:r>
        <w:t xml:space="preserve">A user can delete all seeded experts and build a custom route profile.</w:t>
      </w:r>
    </w:p>
    <w:p>
      <w:pPr>
        <w:pStyle w:val="Compact"/>
        <w:numPr>
          <w:ilvl w:val="0"/>
          <w:numId w:val="1006"/>
        </w:numPr>
      </w:pPr>
      <w:r>
        <w:t xml:space="preserve">Preset = template.</w:t>
      </w:r>
    </w:p>
    <w:p>
      <w:pPr>
        <w:pStyle w:val="Compact"/>
        <w:numPr>
          <w:ilvl w:val="0"/>
          <w:numId w:val="1006"/>
        </w:numPr>
      </w:pPr>
      <w:r>
        <w:t xml:space="preserve">Route profile = copied, mutable runtime config.</w:t>
      </w:r>
    </w:p>
    <w:p>
      <w:pPr>
        <w:pStyle w:val="Compact"/>
        <w:numPr>
          <w:ilvl w:val="0"/>
          <w:numId w:val="1006"/>
        </w:numPr>
      </w:pPr>
      <w:r>
        <w:t xml:space="preserve">URL selects route profile.</w:t>
      </w:r>
    </w:p>
    <w:p>
      <w:r>
        <w:pict>
          <v:rect style="width:0;height:1.5pt" o:hralign="center" o:hrstd="t" o:hr="t"/>
        </w:pict>
      </w:r>
    </w:p>
    <w:bookmarkEnd w:id="38"/>
    <w:bookmarkStart w:id="48" w:name="standard-role-prompt-templates"/>
    <w:p>
      <w:pPr>
        <w:pStyle w:val="Heading2"/>
      </w:pPr>
      <w:r>
        <w:t xml:space="preserve">10. Standard role prompt templates</w:t>
      </w:r>
    </w:p>
    <w:p>
      <w:pPr>
        <w:pStyle w:val="FirstParagraph"/>
      </w:pPr>
      <w:r>
        <w:t xml:space="preserve">These are templates only. They are not fixed mandatory experts.</w:t>
      </w:r>
    </w:p>
    <w:bookmarkStart w:id="39" w:name="consultant"/>
    <w:p>
      <w:pPr>
        <w:pStyle w:val="Heading3"/>
      </w:pPr>
      <w:r>
        <w:t xml:space="preserve">10.1 Consultant</w:t>
      </w:r>
    </w:p>
    <w:p>
      <w:pPr>
        <w:pStyle w:val="FirstParagraph"/>
      </w:pPr>
      <w:r>
        <w:t xml:space="preserve">Challenge requests before analysis.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search for existing code;</w:t>
      </w:r>
    </w:p>
    <w:p>
      <w:pPr>
        <w:pStyle w:val="Compact"/>
        <w:numPr>
          <w:ilvl w:val="0"/>
          <w:numId w:val="1007"/>
        </w:numPr>
      </w:pPr>
      <w:r>
        <w:t xml:space="preserve">identify reusable patterns;</w:t>
      </w:r>
    </w:p>
    <w:p>
      <w:pPr>
        <w:pStyle w:val="Compact"/>
        <w:numPr>
          <w:ilvl w:val="0"/>
          <w:numId w:val="1007"/>
        </w:numPr>
      </w:pPr>
      <w:r>
        <w:t xml:space="preserve">avoid rewriting;</w:t>
      </w:r>
    </w:p>
    <w:p>
      <w:pPr>
        <w:pStyle w:val="Compact"/>
        <w:numPr>
          <w:ilvl w:val="0"/>
          <w:numId w:val="1007"/>
        </w:numPr>
      </w:pPr>
      <w:r>
        <w:t xml:space="preserve">estimate complexity;</w:t>
      </w:r>
    </w:p>
    <w:p>
      <w:pPr>
        <w:pStyle w:val="Compact"/>
        <w:numPr>
          <w:ilvl w:val="0"/>
          <w:numId w:val="1007"/>
        </w:numPr>
      </w:pPr>
      <w:r>
        <w:t xml:space="preserve">identify risks;</w:t>
      </w:r>
    </w:p>
    <w:p>
      <w:pPr>
        <w:pStyle w:val="Compact"/>
        <w:numPr>
          <w:ilvl w:val="0"/>
          <w:numId w:val="1007"/>
        </w:numPr>
      </w:pPr>
      <w:r>
        <w:t xml:space="preserve">recommend adapt/reuse/build.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08"/>
        </w:numPr>
      </w:pPr>
      <w:r>
        <w:t xml:space="preserve">coding;</w:t>
      </w:r>
    </w:p>
    <w:p>
      <w:pPr>
        <w:pStyle w:val="Compact"/>
        <w:numPr>
          <w:ilvl w:val="0"/>
          <w:numId w:val="1008"/>
        </w:numPr>
      </w:pPr>
      <w:r>
        <w:t xml:space="preserve">implementation;</w:t>
      </w:r>
    </w:p>
    <w:p>
      <w:pPr>
        <w:pStyle w:val="Compact"/>
        <w:numPr>
          <w:ilvl w:val="0"/>
          <w:numId w:val="1008"/>
        </w:numPr>
      </w:pPr>
      <w:r>
        <w:t xml:space="preserve">silent architecture redesign.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# Consultant Report</w:t>
      </w:r>
      <w:r>
        <w:br/>
      </w:r>
      <w:r>
        <w:rPr>
          <w:rStyle w:val="NormalTok"/>
        </w:rPr>
        <w:t xml:space="preserve">Objective:</w:t>
      </w:r>
      <w:r>
        <w:br/>
      </w:r>
      <w:r>
        <w:rPr>
          <w:rStyle w:val="NormalTok"/>
        </w:rPr>
        <w:t xml:space="preserve">Existing/reusable:</w:t>
      </w:r>
      <w:r>
        <w:br/>
      </w:r>
      <w:r>
        <w:rPr>
          <w:rStyle w:val="NormalTok"/>
        </w:rPr>
        <w:t xml:space="preserve">Risks:</w:t>
      </w:r>
      <w:r>
        <w:br/>
      </w:r>
      <w:r>
        <w:rPr>
          <w:rStyle w:val="NormalTok"/>
        </w:rPr>
        <w:t xml:space="preserve">Complexity:</w:t>
      </w:r>
      <w:r>
        <w:br/>
      </w:r>
      <w:r>
        <w:rPr>
          <w:rStyle w:val="NormalTok"/>
        </w:rPr>
        <w:t xml:space="preserve">Recommendation:</w:t>
      </w:r>
    </w:p>
    <w:bookmarkEnd w:id="39"/>
    <w:bookmarkStart w:id="40" w:name="analyst"/>
    <w:p>
      <w:pPr>
        <w:pStyle w:val="Heading3"/>
      </w:pPr>
      <w:r>
        <w:t xml:space="preserve">10.2 Analyst</w:t>
      </w:r>
    </w:p>
    <w:p>
      <w:pPr>
        <w:pStyle w:val="FirstParagraph"/>
      </w:pPr>
      <w:r>
        <w:t xml:space="preserve">Turn request + consultant report into a specification.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# Specification</w:t>
      </w:r>
      <w:r>
        <w:br/>
      </w:r>
      <w:r>
        <w:rPr>
          <w:rStyle w:val="NormalTok"/>
        </w:rPr>
        <w:t xml:space="preserve">Context:</w:t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Assumptions:</w:t>
      </w:r>
      <w:r>
        <w:br/>
      </w:r>
      <w:r>
        <w:rPr>
          <w:rStyle w:val="NormalTok"/>
        </w:rPr>
        <w:t xml:space="preserve">Architecture impact:</w:t>
      </w:r>
      <w:r>
        <w:br/>
      </w:r>
      <w:r>
        <w:rPr>
          <w:rStyle w:val="NormalTok"/>
        </w:rPr>
        <w:t xml:space="preserve">Success criteria:</w:t>
      </w:r>
      <w:r>
        <w:br/>
      </w:r>
      <w:r>
        <w:rPr>
          <w:rStyle w:val="NormalTok"/>
        </w:rPr>
        <w:t xml:space="preserve">Open questions:</w:t>
      </w:r>
    </w:p>
    <w:bookmarkEnd w:id="40"/>
    <w:bookmarkStart w:id="41" w:name="product-owner"/>
    <w:p>
      <w:pPr>
        <w:pStyle w:val="Heading3"/>
      </w:pPr>
      <w:r>
        <w:t xml:space="preserve">10.3 Product Owner</w:t>
      </w:r>
    </w:p>
    <w:p>
      <w:pPr>
        <w:pStyle w:val="FirstParagraph"/>
      </w:pPr>
      <w:r>
        <w:t xml:space="preserve">Own value, scope, MVP, prioritization, roadmap, milestones, and refusal of low-value complexity.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# Product Decision</w:t>
      </w:r>
      <w:r>
        <w:br/>
      </w:r>
      <w:r>
        <w:rPr>
          <w:rStyle w:val="NormalTok"/>
        </w:rPr>
        <w:t xml:space="preserve">Value:</w:t>
      </w:r>
      <w:r>
        <w:br/>
      </w:r>
      <w:r>
        <w:rPr>
          <w:rStyle w:val="NormalTok"/>
        </w:rPr>
        <w:t xml:space="preserve">MVP:</w:t>
      </w:r>
      <w:r>
        <w:br/>
      </w:r>
      <w:r>
        <w:rPr>
          <w:rStyle w:val="NormalTok"/>
        </w:rPr>
        <w:t xml:space="preserve">Must:</w:t>
      </w:r>
      <w:r>
        <w:br/>
      </w:r>
      <w:r>
        <w:rPr>
          <w:rStyle w:val="NormalTok"/>
        </w:rPr>
        <w:t xml:space="preserve">Should:</w:t>
      </w:r>
      <w:r>
        <w:br/>
      </w:r>
      <w:r>
        <w:rPr>
          <w:rStyle w:val="NormalTok"/>
        </w:rPr>
        <w:t xml:space="preserve">Could:</w:t>
      </w:r>
      <w:r>
        <w:br/>
      </w:r>
      <w:r>
        <w:rPr>
          <w:rStyle w:val="NormalTok"/>
        </w:rPr>
        <w:t xml:space="preserve">Deferred:</w:t>
      </w:r>
      <w:r>
        <w:br/>
      </w:r>
      <w:r>
        <w:rPr>
          <w:rStyle w:val="NormalTok"/>
        </w:rPr>
        <w:t xml:space="preserve">Rejected:</w:t>
      </w:r>
    </w:p>
    <w:bookmarkEnd w:id="41"/>
    <w:bookmarkStart w:id="42" w:name="planner"/>
    <w:p>
      <w:pPr>
        <w:pStyle w:val="Heading3"/>
      </w:pPr>
      <w:r>
        <w:t xml:space="preserve">10.4 Planner</w:t>
      </w:r>
    </w:p>
    <w:p>
      <w:pPr>
        <w:pStyle w:val="FirstParagraph"/>
      </w:pPr>
      <w:r>
        <w:t xml:space="preserve">Convert specification and PO priorities into executable work.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# Plan</w:t>
      </w:r>
      <w:r>
        <w:br/>
      </w:r>
      <w:r>
        <w:rPr>
          <w:rStyle w:val="NormalTok"/>
        </w:rPr>
        <w:t xml:space="preserve">Tasks:</w:t>
      </w:r>
      <w:r>
        <w:br/>
      </w:r>
      <w:r>
        <w:rPr>
          <w:rStyle w:val="NormalTok"/>
        </w:rPr>
        <w:t xml:space="preserve">Dependencies:</w:t>
      </w:r>
      <w:r>
        <w:br/>
      </w:r>
      <w:r>
        <w:rPr>
          <w:rStyle w:val="NormalTok"/>
        </w:rPr>
        <w:t xml:space="preserve">Acceptance criteria:</w:t>
      </w:r>
      <w:r>
        <w:br/>
      </w:r>
      <w:r>
        <w:rPr>
          <w:rStyle w:val="NormalTok"/>
        </w:rPr>
        <w:t xml:space="preserve">Definition of Done:</w:t>
      </w:r>
      <w:r>
        <w:br/>
      </w:r>
      <w:r>
        <w:rPr>
          <w:rStyle w:val="NormalTok"/>
        </w:rPr>
        <w:t xml:space="preserve">Suggested branches/issues:</w:t>
      </w:r>
    </w:p>
    <w:bookmarkEnd w:id="42"/>
    <w:bookmarkStart w:id="43" w:name="builder"/>
    <w:p>
      <w:pPr>
        <w:pStyle w:val="Heading3"/>
      </w:pPr>
      <w:r>
        <w:t xml:space="preserve">10.5 Builder</w:t>
      </w:r>
    </w:p>
    <w:p>
      <w:pPr>
        <w:pStyle w:val="FirstParagraph"/>
      </w:pPr>
      <w:r>
        <w:t xml:space="preserve">Implement clean working code. Full-stack capable.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9"/>
        </w:numPr>
      </w:pPr>
      <w:r>
        <w:t xml:space="preserve">respect scope;</w:t>
      </w:r>
    </w:p>
    <w:p>
      <w:pPr>
        <w:pStyle w:val="Compact"/>
        <w:numPr>
          <w:ilvl w:val="0"/>
          <w:numId w:val="1009"/>
        </w:numPr>
      </w:pPr>
      <w:r>
        <w:t xml:space="preserve">follow existing patterns;</w:t>
      </w:r>
    </w:p>
    <w:p>
      <w:pPr>
        <w:pStyle w:val="Compact"/>
        <w:numPr>
          <w:ilvl w:val="0"/>
          <w:numId w:val="1009"/>
        </w:numPr>
      </w:pPr>
      <w:r>
        <w:t xml:space="preserve">do not redesign silently;</w:t>
      </w:r>
    </w:p>
    <w:p>
      <w:pPr>
        <w:pStyle w:val="Compact"/>
        <w:numPr>
          <w:ilvl w:val="0"/>
          <w:numId w:val="1009"/>
        </w:numPr>
      </w:pPr>
      <w:r>
        <w:t xml:space="preserve">if ambiguous, return to analyst.</w:t>
      </w:r>
    </w:p>
    <w:bookmarkEnd w:id="43"/>
    <w:bookmarkStart w:id="44" w:name="reviewer"/>
    <w:p>
      <w:pPr>
        <w:pStyle w:val="Heading3"/>
      </w:pPr>
      <w:r>
        <w:t xml:space="preserve">10.6 Reviewer</w:t>
      </w:r>
    </w:p>
    <w:p>
      <w:pPr>
        <w:pStyle w:val="FirstParagraph"/>
      </w:pPr>
      <w:r>
        <w:t xml:space="preserve">Assume implementation is wrong. Find bugs, regressions, overengineering, security issues, maintainability risks, and missing edge cases.</w:t>
      </w:r>
    </w:p>
    <w:bookmarkEnd w:id="44"/>
    <w:bookmarkStart w:id="45" w:name="validator"/>
    <w:p>
      <w:pPr>
        <w:pStyle w:val="Heading3"/>
      </w:pPr>
      <w:r>
        <w:t xml:space="preserve">10.7 Validator</w:t>
      </w:r>
    </w:p>
    <w:p>
      <w:pPr>
        <w:pStyle w:val="FirstParagraph"/>
      </w:pPr>
      <w:r>
        <w:t xml:space="preserve">Verify reality: typecheck, tests, build, smoke tests, acceptance criteria, compatibility.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FAIL:</w:t>
      </w:r>
      <w:r>
        <w:br/>
      </w:r>
      <w:r>
        <w:rPr>
          <w:rStyle w:val="VerbatimChar"/>
        </w:rPr>
        <w:t xml:space="preserve">- exact failure</w:t>
      </w:r>
      <w:r>
        <w:br/>
      </w:r>
      <w:r>
        <w:rPr>
          <w:rStyle w:val="VerbatimChar"/>
        </w:rPr>
        <w:t xml:space="preserve">- required fix</w:t>
      </w:r>
    </w:p>
    <w:bookmarkEnd w:id="45"/>
    <w:bookmarkStart w:id="46" w:name="devops"/>
    <w:p>
      <w:pPr>
        <w:pStyle w:val="Heading3"/>
      </w:pPr>
      <w:r>
        <w:t xml:space="preserve">10.8 DevOps</w:t>
      </w:r>
    </w:p>
    <w:p>
      <w:pPr>
        <w:pStyle w:val="FirstParagraph"/>
      </w:pPr>
      <w:r>
        <w:t xml:space="preserve">Infer CI/CD, build, packaging, artifacts, releases, workflows, deployment readiness.</w:t>
      </w:r>
    </w:p>
    <w:p>
      <w:pPr>
        <w:pStyle w:val="BodyText"/>
      </w:pPr>
      <w:r>
        <w:t xml:space="preserve">This role is a prompt preset. It does not mean OpenGate manages CI/CD itself.</w:t>
      </w:r>
    </w:p>
    <w:bookmarkEnd w:id="46"/>
    <w:bookmarkStart w:id="47" w:name="commit-writer"/>
    <w:p>
      <w:pPr>
        <w:pStyle w:val="Heading3"/>
      </w:pPr>
      <w:r>
        <w:t xml:space="preserve">10.9 Commit Writer</w:t>
      </w:r>
    </w:p>
    <w:p>
      <w:pPr>
        <w:pStyle w:val="FirstParagraph"/>
      </w:pPr>
      <w:r>
        <w:t xml:space="preserve">Generate concise conventional commits from diffs.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rovider-architecture"/>
    <w:p>
      <w:pPr>
        <w:pStyle w:val="Heading2"/>
      </w:pPr>
      <w:r>
        <w:t xml:space="preserve">11. Provider architecture</w:t>
      </w:r>
    </w:p>
    <w:p>
      <w:pPr>
        <w:pStyle w:val="FirstParagraph"/>
      </w:pPr>
      <w:r>
        <w:t xml:space="preserve">All providers are adapters behind a small interface.</w:t>
      </w:r>
    </w:p>
    <w:p>
      <w:pPr>
        <w:pStyle w:val="BodyText"/>
      </w:pPr>
      <w:r>
        <w:t xml:space="preserve">The core gateway must not contain provider-specific logic except adapter registration.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ProviderAdapter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listModels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ProviderModel[]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chatCompletions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OpenAIChatCompletionRequest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health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ProviderHealth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ProviderModel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contextWindow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ChatGPT, Kimi,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OAuth token storage and adapter.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LM Studio, OVMS, vLLM, 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OpenAI-compatible upstream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Mock/test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tests/offline dev.</w:t>
            </w:r>
          </w:p>
        </w:tc>
      </w:tr>
    </w:tbl>
    <w:bookmarkStart w:id="49" w:name="model-discovery"/>
    <w:p>
      <w:pPr>
        <w:pStyle w:val="Heading3"/>
      </w:pPr>
      <w:r>
        <w:t xml:space="preserve">11.1 Model discovery</w:t>
      </w:r>
    </w:p>
    <w:p>
      <w:pPr>
        <w:pStyle w:val="FirstParagraph"/>
      </w:pPr>
      <w:r>
        <w:t xml:space="preserve">The UI must pre-list provider models.</w:t>
      </w:r>
    </w:p>
    <w:p>
      <w:pPr>
        <w:pStyle w:val="BodyText"/>
      </w:pPr>
      <w:r>
        <w:t xml:space="preserve">Users should select discovered models rather than typing IDs manually.</w:t>
      </w:r>
    </w:p>
    <w:p>
      <w:pPr>
        <w:pStyle w:val="BodyText"/>
      </w:pPr>
      <w:r>
        <w:t xml:space="preserve">Manual model entry is allowed only for providers that cannot list models.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qlite-database-architecture"/>
    <w:p>
      <w:pPr>
        <w:pStyle w:val="Heading2"/>
      </w:pPr>
      <w:r>
        <w:t xml:space="preserve">12. SQLite database architecture</w:t>
      </w:r>
    </w:p>
    <w:p>
      <w:pPr>
        <w:pStyle w:val="FirstParagraph"/>
      </w:pPr>
      <w:r>
        <w:t xml:space="preserve">SQLite is the runtime source of truth.</w:t>
      </w:r>
    </w:p>
    <w:p>
      <w:pPr>
        <w:pStyle w:val="BodyText"/>
      </w:pPr>
      <w:r>
        <w:t xml:space="preserve">Use migrations. Use transactions. Use foreign keys. JSON is import/export only.</w:t>
      </w:r>
    </w:p>
    <w:bookmarkStart w:id="51" w:name="query-layer-and-migrations"/>
    <w:p>
      <w:pPr>
        <w:pStyle w:val="Heading3"/>
      </w:pPr>
      <w:r>
        <w:t xml:space="preserve">12.1 Query layer and migrations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0"/>
        </w:numPr>
      </w:pPr>
      <w:r>
        <w:t xml:space="preserve">Kysely as SQL query builder;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better-sqlite3</w:t>
      </w:r>
      <w:r>
        <w:t xml:space="preserve"> </w:t>
      </w:r>
      <w:r>
        <w:t xml:space="preserve">as SQLite driver;</w:t>
      </w:r>
    </w:p>
    <w:p>
      <w:pPr>
        <w:pStyle w:val="Compact"/>
        <w:numPr>
          <w:ilvl w:val="0"/>
          <w:numId w:val="1010"/>
        </w:numPr>
      </w:pPr>
      <w:r>
        <w:t xml:space="preserve">explicit migrations;</w:t>
      </w:r>
    </w:p>
    <w:p>
      <w:pPr>
        <w:pStyle w:val="Compact"/>
        <w:numPr>
          <w:ilvl w:val="0"/>
          <w:numId w:val="1010"/>
        </w:numPr>
      </w:pPr>
      <w:r>
        <w:t xml:space="preserve">Zod for import/export validation.</w:t>
      </w:r>
    </w:p>
    <w:p>
      <w:pPr>
        <w:pStyle w:val="FirstParagraph"/>
      </w:pPr>
      <w:r>
        <w:t xml:space="preserve">Avoid ORM magic and runtime-specific SQLite APIs.</w:t>
      </w:r>
    </w:p>
    <w:p>
      <w:pPr>
        <w:pStyle w:val="BodyText"/>
      </w:pPr>
      <w:r>
        <w:t xml:space="preserve">Migration requirements:</w:t>
      </w:r>
    </w:p>
    <w:p>
      <w:pPr>
        <w:pStyle w:val="Compact"/>
        <w:numPr>
          <w:ilvl w:val="0"/>
          <w:numId w:val="1011"/>
        </w:numPr>
      </w:pPr>
      <w:r>
        <w:t xml:space="preserve">versioned and deterministic;</w:t>
      </w:r>
    </w:p>
    <w:p>
      <w:pPr>
        <w:pStyle w:val="Compact"/>
        <w:numPr>
          <w:ilvl w:val="0"/>
          <w:numId w:val="1011"/>
        </w:numPr>
      </w:pPr>
      <w:r>
        <w:t xml:space="preserve">foreign keys enabled;</w:t>
      </w:r>
    </w:p>
    <w:p>
      <w:pPr>
        <w:pStyle w:val="Compact"/>
        <w:numPr>
          <w:ilvl w:val="0"/>
          <w:numId w:val="1011"/>
        </w:numPr>
      </w:pPr>
      <w:r>
        <w:t xml:space="preserve">seeds idempotent;</w:t>
      </w:r>
    </w:p>
    <w:p>
      <w:pPr>
        <w:pStyle w:val="Compact"/>
        <w:numPr>
          <w:ilvl w:val="0"/>
          <w:numId w:val="1011"/>
        </w:numPr>
      </w:pPr>
      <w:r>
        <w:t xml:space="preserve">preset seeds never overwrite route profiles;</w:t>
      </w:r>
    </w:p>
    <w:p>
      <w:pPr>
        <w:pStyle w:val="Compact"/>
        <w:numPr>
          <w:ilvl w:val="0"/>
          <w:numId w:val="1011"/>
        </w:numPr>
      </w:pPr>
      <w:r>
        <w:t xml:space="preserve">imports write transactionally;</w:t>
      </w:r>
    </w:p>
    <w:p>
      <w:pPr>
        <w:pStyle w:val="Compact"/>
        <w:numPr>
          <w:ilvl w:val="0"/>
          <w:numId w:val="1011"/>
        </w:numPr>
      </w:pPr>
      <w:r>
        <w:t xml:space="preserve">validation can run without HTTP server.</w:t>
      </w:r>
    </w:p>
    <w:bookmarkEnd w:id="51"/>
    <w:bookmarkStart w:id="52" w:name="tables"/>
    <w:p>
      <w:pPr>
        <w:pStyle w:val="Heading3"/>
      </w:pPr>
      <w:r>
        <w:t xml:space="preserve">12.2 Tables</w:t>
      </w:r>
    </w:p>
    <w:p>
      <w:pPr>
        <w:pStyle w:val="SourceCode"/>
      </w:pPr>
      <w:r>
        <w:rPr>
          <w:rStyle w:val="NormalTok"/>
        </w:rPr>
        <w:t xml:space="preserve">PRAGMA foreign_keys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value_json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presets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seed_version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route_profiles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source_preset_id TEXT,</w:t>
      </w:r>
      <w:r>
        <w:br/>
      </w:r>
      <w:r>
        <w:rPr>
          <w:rStyle w:val="NormalTok"/>
        </w:rPr>
        <w:t xml:space="preserve">  is_default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(source_preset_id)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presets(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project_bindings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route_profile_id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project_root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marker_path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(project_root),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(route_profile_id)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route_profiles(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providers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route_profile_id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'oauth'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'proxy'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adapter TEXT,</w:t>
      </w:r>
      <w:r>
        <w:br/>
      </w:r>
      <w:r>
        <w:rPr>
          <w:rStyle w:val="NormalTok"/>
        </w:rPr>
        <w:t xml:space="preserve">  protocol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base_url TEXT,</w:t>
      </w:r>
      <w:r>
        <w:br/>
      </w:r>
      <w:r>
        <w:rPr>
          <w:rStyle w:val="NormalTok"/>
        </w:rPr>
        <w:t xml:space="preserve">  auth_type TEXT,</w:t>
      </w:r>
      <w:r>
        <w:br/>
      </w:r>
      <w:r>
        <w:rPr>
          <w:rStyle w:val="NormalTok"/>
        </w:rPr>
        <w:t xml:space="preserve">  allow_invalid_certificates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(route_profile_id, 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(route_profile_id)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route_profiles(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provider_models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TEXT,</w:t>
      </w:r>
      <w:r>
        <w:br/>
      </w:r>
      <w:r>
        <w:rPr>
          <w:rStyle w:val="NormalTok"/>
        </w:rPr>
        <w:t xml:space="preserve">  context_window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discovered_at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(provider_id, model_id),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(provider_id)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route_profile_id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display_name TEXT,</w:t>
      </w:r>
      <w:r>
        <w:br/>
      </w:r>
      <w:r>
        <w:rPr>
          <w:rStyle w:val="NormalTok"/>
        </w:rPr>
        <w:t xml:space="preserve">  provider_id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system_prompt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temperature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expose_as_model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(route_profile_id, name),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(route_profile_id)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route_profiles(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(provider_id)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(model_id)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provider_models(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expert_keywords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expert_id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keyword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(expert_id, keyword),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(expert_id)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experts(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keyword_overrides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expert_id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keyword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(expert_id)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experts(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(provider_id)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(model_id)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provider_models(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route_profile_id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requested_model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final_provider_id TEXT,</w:t>
      </w:r>
      <w:r>
        <w:br/>
      </w:r>
      <w:r>
        <w:rPr>
          <w:rStyle w:val="NormalTok"/>
        </w:rPr>
        <w:t xml:space="preserve">  final_model_id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finished_at TEXT,</w:t>
      </w:r>
      <w:r>
        <w:br/>
      </w:r>
      <w:r>
        <w:rPr>
          <w:rStyle w:val="NormalTok"/>
        </w:rPr>
        <w:t xml:space="preserve">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prompt_tokens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completion_tokens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(route_profile_id)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route_profiles(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routing_events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expert_name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detected_keywords_json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selected_provider_id TEXT,</w:t>
      </w:r>
      <w:r>
        <w:br/>
      </w:r>
      <w:r>
        <w:rPr>
          <w:rStyle w:val="NormalTok"/>
        </w:rPr>
        <w:t xml:space="preserve">  selected_model_id TEXT,</w:t>
      </w:r>
      <w:r>
        <w:br/>
      </w:r>
      <w:r>
        <w:rPr>
          <w:rStyle w:val="NormalTok"/>
        </w:rPr>
        <w:t xml:space="preserve">  override_keyword TEXT,</w:t>
      </w:r>
      <w:r>
        <w:br/>
      </w:r>
      <w:r>
        <w:rPr>
          <w:rStyle w:val="NormalTok"/>
        </w:rPr>
        <w:t xml:space="preserve">  reason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(request_id)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requests(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request_id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data_json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(request_id)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requests(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52"/>
    <w:bookmarkStart w:id="53" w:name="low-consumption-fields"/>
    <w:p>
      <w:pPr>
        <w:pStyle w:val="Heading3"/>
      </w:pPr>
      <w:r>
        <w:t xml:space="preserve">12.3 Low consumption fields</w:t>
      </w:r>
    </w:p>
    <w:p>
      <w:pPr>
        <w:pStyle w:val="FirstParagraph"/>
      </w:pPr>
      <w:r>
        <w:t xml:space="preserve">The token columns in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are allowed as passive observability if provider responses expose usage.</w:t>
      </w:r>
    </w:p>
    <w:p>
      <w:pPr>
        <w:pStyle w:val="BodyText"/>
      </w:pPr>
      <w:r>
        <w:t xml:space="preserve">OpenGate must not implement cost-aware model selection in v1.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json-importexport-examples"/>
    <w:p>
      <w:pPr>
        <w:pStyle w:val="Heading2"/>
      </w:pPr>
      <w:r>
        <w:t xml:space="preserve">13. JSON import/export examples</w:t>
      </w:r>
    </w:p>
    <w:p>
      <w:pPr>
        <w:pStyle w:val="FirstParagraph"/>
      </w:pPr>
      <w:r>
        <w:t xml:space="preserve">JSON config is not runtime store.</w:t>
      </w:r>
    </w:p>
    <w:p>
      <w:pPr>
        <w:pStyle w:val="BodyText"/>
      </w:pPr>
      <w:r>
        <w:t xml:space="preserve">It is for import/export, sharing, backup, docs.</w:t>
      </w:r>
    </w:p>
    <w:bookmarkStart w:id="55" w:name="route-profile-export-example"/>
    <w:p>
      <w:pPr>
        <w:pStyle w:val="Heading3"/>
      </w:pPr>
      <w:r>
        <w:t xml:space="preserve">13.1 Route profile export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"./opengate.route-profile.schema.json"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"fullstack"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"chatgpt"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"chatgpt"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"gpt-5.4"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"gpt-5.4-mini-fast"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"kimi-for-coding"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"gemini-pro"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"commit-writer"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"allowInvalidCertificates"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"consultant"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"chatgpt"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"Challenge the request before implementation. Prefer adaptation over rewrite."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"kimi-for-coding"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 clean working code. Stay in scope. Full-stack capable."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"backend"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"gemini-pro"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"chatgpt"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"Assume the implementation is wrong. Find bugs, risks, regressions and overengineering."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"commit-writer"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"commit-writer"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concise conventional commits from diffs."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opengateprofile.json-example"/>
    <w:p>
      <w:pPr>
        <w:pStyle w:val="Heading3"/>
      </w:pPr>
      <w:r>
        <w:t xml:space="preserve">13.2</w:t>
      </w:r>
      <w:r>
        <w:t xml:space="preserve"> </w:t>
      </w:r>
      <w:r>
        <w:rPr>
          <w:rStyle w:val="VerbatimChar"/>
        </w:rPr>
        <w:t xml:space="preserve">.opengate/profile.json</w:t>
      </w:r>
      <w:r>
        <w:t xml:space="preserve"> </w:t>
      </w:r>
      <w:r>
        <w:t xml:space="preserve">example</w:t>
      </w:r>
    </w:p>
    <w:p>
      <w:pPr>
        <w:pStyle w:val="FirstParagraph"/>
      </w:pPr>
      <w:r>
        <w:t xml:space="preserve">Created by</w:t>
      </w:r>
      <w:r>
        <w:t xml:space="preserve"> </w:t>
      </w:r>
      <w:r>
        <w:rPr>
          <w:rStyle w:val="VerbatimChar"/>
        </w:rPr>
        <w:t xml:space="preserve">opengate init</w:t>
      </w:r>
      <w:r>
        <w:t xml:space="preserve"> </w:t>
      </w:r>
      <w:r>
        <w:t xml:space="preserve">in a project root.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"http://localhost:18765/c/opengate-dev/v1"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"2026-05-21T00:00:00.000Z"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file is a marker and convenience reference.</w:t>
      </w:r>
    </w:p>
    <w:p>
      <w:pPr>
        <w:pStyle w:val="BodyText"/>
      </w:pPr>
      <w:r>
        <w:t xml:space="preserve">It must not contain secrets.</w:t>
      </w:r>
    </w:p>
    <w:p>
      <w:pPr>
        <w:pStyle w:val="BodyText"/>
      </w:pPr>
      <w:r>
        <w:t xml:space="preserve">The client must still be configured to use the displayed Base URL.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validation-rules"/>
    <w:p>
      <w:pPr>
        <w:pStyle w:val="Heading2"/>
      </w:pPr>
      <w:r>
        <w:t xml:space="preserve">14. Validation rules</w:t>
      </w:r>
    </w:p>
    <w:p>
      <w:pPr>
        <w:pStyle w:val="FirstParagraph"/>
      </w:pPr>
      <w:r>
        <w:t xml:space="preserve">Validation must fail fast.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route profile slug must be unique;</w:t>
      </w:r>
    </w:p>
    <w:p>
      <w:pPr>
        <w:pStyle w:val="Compact"/>
        <w:numPr>
          <w:ilvl w:val="0"/>
          <w:numId w:val="1012"/>
        </w:numPr>
      </w:pPr>
      <w:r>
        <w:t xml:space="preserve">route profile slug must be URL-safe;</w:t>
      </w:r>
    </w:p>
    <w:p>
      <w:pPr>
        <w:pStyle w:val="Compact"/>
        <w:numPr>
          <w:ilvl w:val="0"/>
          <w:numId w:val="1012"/>
        </w:numPr>
      </w:pPr>
      <w:r>
        <w:t xml:space="preserve">every expert must reference an existing provider in the same route profile;</w:t>
      </w:r>
    </w:p>
    <w:p>
      <w:pPr>
        <w:pStyle w:val="Compact"/>
        <w:numPr>
          <w:ilvl w:val="0"/>
          <w:numId w:val="1012"/>
        </w:numPr>
      </w:pPr>
      <w:r>
        <w:t xml:space="preserve">every expert model must exist in provider models for that provider;</w:t>
      </w:r>
    </w:p>
    <w:p>
      <w:pPr>
        <w:pStyle w:val="Compact"/>
        <w:numPr>
          <w:ilvl w:val="0"/>
          <w:numId w:val="1012"/>
        </w:numPr>
      </w:pPr>
      <w:r>
        <w:t xml:space="preserve">every keyword override must reference an existing keyword or be explicitly marked free-form;</w:t>
      </w:r>
    </w:p>
    <w:p>
      <w:pPr>
        <w:pStyle w:val="Compact"/>
        <w:numPr>
          <w:ilvl w:val="0"/>
          <w:numId w:val="1012"/>
        </w:numPr>
      </w:pPr>
      <w:r>
        <w:t xml:space="preserve">every override provider/model must exist and be enabled;</w:t>
      </w:r>
    </w:p>
    <w:p>
      <w:pPr>
        <w:pStyle w:val="Compact"/>
        <w:numPr>
          <w:ilvl w:val="0"/>
          <w:numId w:val="1012"/>
        </w:numPr>
      </w:pPr>
      <w:r>
        <w:t xml:space="preserve">only proxy providers may set</w:t>
      </w:r>
      <w:r>
        <w:t xml:space="preserve"> </w:t>
      </w:r>
      <w:r>
        <w:rPr>
          <w:rStyle w:val="VerbatimChar"/>
        </w:rPr>
        <w:t xml:space="preserve">allow_invalid_certificates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no unknown provider type;</w:t>
      </w:r>
    </w:p>
    <w:p>
      <w:pPr>
        <w:pStyle w:val="Compact"/>
        <w:numPr>
          <w:ilvl w:val="0"/>
          <w:numId w:val="1012"/>
        </w:numPr>
      </w:pPr>
      <w:r>
        <w:t xml:space="preserve">no route profile can expose two enabled experts with the same model name;</w:t>
      </w:r>
    </w:p>
    <w:p>
      <w:pPr>
        <w:pStyle w:val="Compact"/>
        <w:numPr>
          <w:ilvl w:val="0"/>
          <w:numId w:val="1012"/>
        </w:numPr>
      </w:pPr>
      <w:r>
        <w:t xml:space="preserve">startup must fail on invalid default route profile;</w:t>
      </w:r>
    </w:p>
    <w:p>
      <w:pPr>
        <w:pStyle w:val="Compact"/>
        <w:numPr>
          <w:ilvl w:val="0"/>
          <w:numId w:val="1012"/>
        </w:numPr>
      </w:pPr>
      <w:r>
        <w:t xml:space="preserve">import validates fully before transaction write;</w:t>
      </w:r>
    </w:p>
    <w:p>
      <w:pPr>
        <w:pStyle w:val="Compact"/>
        <w:numPr>
          <w:ilvl w:val="0"/>
          <w:numId w:val="1012"/>
        </w:numPr>
      </w:pPr>
      <w:r>
        <w:t xml:space="preserve">export must be deterministic and human-readable;</w:t>
      </w:r>
    </w:p>
    <w:p>
      <w:pPr>
        <w:pStyle w:val="Compact"/>
        <w:numPr>
          <w:ilvl w:val="0"/>
          <w:numId w:val="1012"/>
        </w:numPr>
      </w:pPr>
      <w:r>
        <w:t xml:space="preserve">project binding cannot point to a missing route profile;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.opengate/profile.json</w:t>
      </w:r>
      <w:r>
        <w:t xml:space="preserve"> </w:t>
      </w:r>
      <w:r>
        <w:t xml:space="preserve">must match a DB route profile or show repair instructions.</w:t>
      </w:r>
    </w:p>
    <w:p>
      <w:r>
        <w:pict>
          <v:rect style="width:0;height:1.5pt" o:hralign="center" o:hrstd="t" o:hr="t"/>
        </w:pict>
      </w:r>
    </w:p>
    <w:bookmarkEnd w:id="58"/>
    <w:bookmarkStart w:id="59" w:name="user-interface-requirements"/>
    <w:p>
      <w:pPr>
        <w:pStyle w:val="Heading2"/>
      </w:pPr>
      <w:r>
        <w:t xml:space="preserve">15. User interface requirements</w:t>
      </w:r>
    </w:p>
    <w:p>
      <w:pPr>
        <w:pStyle w:val="FirstParagraph"/>
      </w:pPr>
      <w:r>
        <w:t xml:space="preserve">The UI is not optional.</w:t>
      </w:r>
    </w:p>
    <w:p>
      <w:pPr>
        <w:pStyle w:val="BodyText"/>
      </w:pPr>
      <w:r>
        <w:t xml:space="preserve">OpenGate configuration becomes too complex for CLI-only management.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status, default route profile, provider health, exposed models.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provider, OAuth login, proxy baseUrl, TLS flag, discover models.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discovered models.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clone, import, export, activate default, compare.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and copy preset into a route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expert, choose provider/model from dropdown, edit prompt, manage keywords and overrides.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ReactFlow routing graph showing request -&gt; expert -&gt; keyword -&gt; provider -&gt; model -&gt;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requests, routing events, provider errors, TLS errors, token/latency.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route profile, expert, prompt, inspect route/response.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docs index from react-docgen, API docs, DB docs, ADRs.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actflow-graph-requirements"/>
    <w:p>
      <w:pPr>
        <w:pStyle w:val="Heading2"/>
      </w:pPr>
      <w:r>
        <w:t xml:space="preserve">16. ReactFlow graph requirements</w:t>
      </w:r>
    </w:p>
    <w:p>
      <w:pPr>
        <w:pStyle w:val="FirstParagraph"/>
      </w:pPr>
      <w:r>
        <w:t xml:space="preserve">The graph is first-class observability.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[Request]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[Route Profile: opengate-dev]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[Expert: builder]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[Keywords: frontend, oauth, security]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[Override: frontend]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[Provider: gemini]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[Model: gemini-pro]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[Response]</w:t>
      </w:r>
    </w:p>
    <w:p>
      <w:pPr>
        <w:pStyle w:val="FirstParagraph"/>
      </w:pPr>
      <w:r>
        <w:t xml:space="preserve">Nodes:</w:t>
      </w:r>
    </w:p>
    <w:p>
      <w:pPr>
        <w:pStyle w:val="Compact"/>
        <w:numPr>
          <w:ilvl w:val="0"/>
          <w:numId w:val="1013"/>
        </w:numPr>
      </w:pPr>
      <w:r>
        <w:t xml:space="preserve">Request</w:t>
      </w:r>
    </w:p>
    <w:p>
      <w:pPr>
        <w:pStyle w:val="Compact"/>
        <w:numPr>
          <w:ilvl w:val="0"/>
          <w:numId w:val="1013"/>
        </w:numPr>
      </w:pPr>
      <w:r>
        <w:t xml:space="preserve">Route Profile</w:t>
      </w:r>
    </w:p>
    <w:p>
      <w:pPr>
        <w:pStyle w:val="Compact"/>
        <w:numPr>
          <w:ilvl w:val="0"/>
          <w:numId w:val="1013"/>
        </w:numPr>
      </w:pPr>
      <w:r>
        <w:t xml:space="preserve">Expert</w:t>
      </w:r>
    </w:p>
    <w:p>
      <w:pPr>
        <w:pStyle w:val="Compact"/>
        <w:numPr>
          <w:ilvl w:val="0"/>
          <w:numId w:val="1013"/>
        </w:numPr>
      </w:pPr>
      <w:r>
        <w:t xml:space="preserve">Keyword</w:t>
      </w:r>
    </w:p>
    <w:p>
      <w:pPr>
        <w:pStyle w:val="Compact"/>
        <w:numPr>
          <w:ilvl w:val="0"/>
          <w:numId w:val="1013"/>
        </w:numPr>
      </w:pPr>
      <w:r>
        <w:t xml:space="preserve">Override</w:t>
      </w:r>
    </w:p>
    <w:p>
      <w:pPr>
        <w:pStyle w:val="Compact"/>
        <w:numPr>
          <w:ilvl w:val="0"/>
          <w:numId w:val="1013"/>
        </w:numPr>
      </w:pPr>
      <w:r>
        <w:t xml:space="preserve">Provider</w:t>
      </w:r>
    </w:p>
    <w:p>
      <w:pPr>
        <w:pStyle w:val="Compact"/>
        <w:numPr>
          <w:ilvl w:val="0"/>
          <w:numId w:val="1013"/>
        </w:numPr>
      </w:pP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Response</w:t>
      </w:r>
    </w:p>
    <w:p>
      <w:pPr>
        <w:pStyle w:val="Compact"/>
        <w:numPr>
          <w:ilvl w:val="0"/>
          <w:numId w:val="1013"/>
        </w:numPr>
      </w:pPr>
      <w:r>
        <w:t xml:space="preserve">Error</w:t>
      </w:r>
    </w:p>
    <w:p>
      <w:pPr>
        <w:pStyle w:val="FirstParagraph"/>
      </w:pPr>
      <w:r>
        <w:t xml:space="preserve">Edges:</w:t>
      </w:r>
    </w:p>
    <w:p>
      <w:pPr>
        <w:pStyle w:val="Compact"/>
        <w:numPr>
          <w:ilvl w:val="0"/>
          <w:numId w:val="1014"/>
        </w:numPr>
      </w:pPr>
      <w:r>
        <w:t xml:space="preserve">requested</w:t>
      </w:r>
    </w:p>
    <w:p>
      <w:pPr>
        <w:pStyle w:val="Compact"/>
        <w:numPr>
          <w:ilvl w:val="0"/>
          <w:numId w:val="1014"/>
        </w:numPr>
      </w:pPr>
      <w:r>
        <w:t xml:space="preserve">resolved</w:t>
      </w:r>
    </w:p>
    <w:p>
      <w:pPr>
        <w:pStyle w:val="Compact"/>
        <w:numPr>
          <w:ilvl w:val="0"/>
          <w:numId w:val="1014"/>
        </w:numPr>
      </w:pPr>
      <w:r>
        <w:t xml:space="preserve">detected</w:t>
      </w:r>
    </w:p>
    <w:p>
      <w:pPr>
        <w:pStyle w:val="Compact"/>
        <w:numPr>
          <w:ilvl w:val="0"/>
          <w:numId w:val="1014"/>
        </w:numPr>
      </w:pPr>
      <w:r>
        <w:t xml:space="preserve">overridden</w:t>
      </w:r>
    </w:p>
    <w:p>
      <w:pPr>
        <w:pStyle w:val="Compact"/>
        <w:numPr>
          <w:ilvl w:val="0"/>
          <w:numId w:val="1014"/>
        </w:numPr>
      </w:pPr>
      <w:r>
        <w:t xml:space="preserve">sent_to</w:t>
      </w:r>
    </w:p>
    <w:p>
      <w:pPr>
        <w:pStyle w:val="Compact"/>
        <w:numPr>
          <w:ilvl w:val="0"/>
          <w:numId w:val="1014"/>
        </w:numPr>
      </w:pPr>
      <w:r>
        <w:t xml:space="preserve">returned</w:t>
      </w:r>
    </w:p>
    <w:p>
      <w:pPr>
        <w:pStyle w:val="FirstParagraph"/>
      </w:pPr>
      <w:r>
        <w:t xml:space="preserve">Node badges:</w:t>
      </w:r>
    </w:p>
    <w:p>
      <w:pPr>
        <w:pStyle w:val="Compact"/>
        <w:numPr>
          <w:ilvl w:val="0"/>
          <w:numId w:val="1015"/>
        </w:numPr>
      </w:pPr>
      <w:r>
        <w:t xml:space="preserve">latency</w:t>
      </w:r>
    </w:p>
    <w:p>
      <w:pPr>
        <w:pStyle w:val="Compact"/>
        <w:numPr>
          <w:ilvl w:val="0"/>
          <w:numId w:val="1015"/>
        </w:numPr>
      </w:pPr>
      <w:r>
        <w:t xml:space="preserve">tokens if available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enabled/disabled</w:t>
      </w:r>
    </w:p>
    <w:p>
      <w:pPr>
        <w:pStyle w:val="Compact"/>
        <w:numPr>
          <w:ilvl w:val="0"/>
          <w:numId w:val="1015"/>
        </w:numPr>
      </w:pPr>
      <w:r>
        <w:t xml:space="preserve">error</w:t>
      </w:r>
    </w:p>
    <w:p>
      <w:pPr>
        <w:pStyle w:val="FirstParagraph"/>
      </w:pPr>
      <w:r>
        <w:t xml:space="preserve">Graph modes:</w:t>
      </w:r>
    </w:p>
    <w:p>
      <w:pPr>
        <w:pStyle w:val="Compact"/>
        <w:numPr>
          <w:ilvl w:val="0"/>
          <w:numId w:val="1016"/>
        </w:numPr>
      </w:pPr>
      <w:r>
        <w:t xml:space="preserve">last request graph;</w:t>
      </w:r>
    </w:p>
    <w:p>
      <w:pPr>
        <w:pStyle w:val="Compact"/>
        <w:numPr>
          <w:ilvl w:val="0"/>
          <w:numId w:val="1016"/>
        </w:numPr>
      </w:pPr>
      <w:r>
        <w:t xml:space="preserve">route profile design graph;</w:t>
      </w:r>
    </w:p>
    <w:p>
      <w:pPr>
        <w:pStyle w:val="Compact"/>
        <w:numPr>
          <w:ilvl w:val="0"/>
          <w:numId w:val="1016"/>
        </w:numPr>
      </w:pPr>
      <w:r>
        <w:t xml:space="preserve">provider health graph.</w:t>
      </w:r>
    </w:p>
    <w:p>
      <w:r>
        <w:pict>
          <v:rect style="width:0;height:1.5pt" o:hralign="center" o:hrstd="t" o:hr="t"/>
        </w:pict>
      </w:r>
    </w:p>
    <w:bookmarkEnd w:id="60"/>
    <w:bookmarkStart w:id="62" w:name="tech-stack-and-project-layout"/>
    <w:p>
      <w:pPr>
        <w:pStyle w:val="Heading2"/>
      </w:pPr>
      <w:r>
        <w:t xml:space="preserve">17. Tech stack and project layout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 front/back.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 for dev, Node LTS compatible after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local dev without Bun lock-in.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Web API based.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schemas + inferred 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Kysely + better-sqlite3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SQL-first, typed queries, Node/Bun compatible.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local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graph.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react-docgen + TypeDoc +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TS tests.</w:t>
            </w:r>
          </w:p>
        </w:tc>
      </w:tr>
    </w:tbl>
    <w:p>
      <w:pPr>
        <w:pStyle w:val="BodyText"/>
      </w:pPr>
      <w:r>
        <w:t xml:space="preserve">Project layout:</w:t>
      </w:r>
    </w:p>
    <w:p>
      <w:pPr>
        <w:pStyle w:val="SourceCode"/>
      </w:pPr>
      <w:r>
        <w:rPr>
          <w:rStyle w:val="VerbatimChar"/>
        </w:rPr>
        <w:t xml:space="preserve">opengate/</w:t>
      </w:r>
      <w:r>
        <w:br/>
      </w:r>
      <w:r>
        <w:rPr>
          <w:rStyle w:val="VerbatimChar"/>
        </w:rPr>
        <w:t xml:space="preserve">  archive/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server/</w:t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db/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rPr>
          <w:rStyle w:val="VerbatimChar"/>
        </w:rPr>
        <w:t xml:space="preserve">    routing/</w:t>
      </w:r>
      <w:r>
        <w:br/>
      </w:r>
      <w:r>
        <w:rPr>
          <w:rStyle w:val="VerbatimChar"/>
        </w:rPr>
        <w:t xml:space="preserve">    sdk/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database/</w:t>
      </w:r>
      <w:r>
        <w:br/>
      </w:r>
      <w:r>
        <w:rPr>
          <w:rStyle w:val="VerbatimChar"/>
        </w:rPr>
        <w:t xml:space="preserve">    routing/</w:t>
      </w:r>
      <w:r>
        <w:br/>
      </w:r>
      <w:r>
        <w:rPr>
          <w:rStyle w:val="VerbatimChar"/>
        </w:rPr>
        <w:t xml:space="preserve">    presets/</w:t>
      </w:r>
      <w:r>
        <w:br/>
      </w:r>
      <w:r>
        <w:rPr>
          <w:rStyle w:val="VerbatimChar"/>
        </w:rPr>
        <w:t xml:space="preserve">    adr/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README.md</w:t>
      </w:r>
    </w:p>
    <w:bookmarkStart w:id="61" w:name="runtime-compatibility-rule"/>
    <w:p>
      <w:pPr>
        <w:pStyle w:val="Heading3"/>
      </w:pPr>
      <w:r>
        <w:t xml:space="preserve">17.1 Runtime compatibility rule</w:t>
      </w:r>
    </w:p>
    <w:p>
      <w:pPr>
        <w:pStyle w:val="FirstParagraph"/>
      </w:pPr>
      <w:r>
        <w:t xml:space="preserve">OpenGate must remain runtime-portable.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Bun.*</w:t>
      </w:r>
      <w:r>
        <w:t xml:space="preserve"> </w:t>
      </w:r>
      <w:r>
        <w:t xml:space="preserve">in core runtime except isolated runtime adapter;</w:t>
      </w:r>
    </w:p>
    <w:p>
      <w:pPr>
        <w:pStyle w:val="Compact"/>
        <w:numPr>
          <w:ilvl w:val="0"/>
          <w:numId w:val="101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bun:sqlite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HTTP code uses standard Web APIs/Hono;</w:t>
      </w:r>
    </w:p>
    <w:p>
      <w:pPr>
        <w:pStyle w:val="Compact"/>
        <w:numPr>
          <w:ilvl w:val="0"/>
          <w:numId w:val="1017"/>
        </w:numPr>
      </w:pPr>
      <w:r>
        <w:t xml:space="preserve">TLS bypass is per provider only;</w:t>
      </w:r>
    </w:p>
    <w:p>
      <w:pPr>
        <w:pStyle w:val="Compact"/>
        <w:numPr>
          <w:ilvl w:val="0"/>
          <w:numId w:val="1017"/>
        </w:numPr>
      </w:pPr>
      <w:r>
        <w:t xml:space="preserve">dev can use</w:t>
      </w:r>
      <w:r>
        <w:t xml:space="preserve"> </w:t>
      </w:r>
      <w:r>
        <w:rPr>
          <w:rStyle w:val="VerbatimChar"/>
        </w:rPr>
        <w:t xml:space="preserve">bun run dev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production supports</w:t>
      </w:r>
      <w:r>
        <w:t xml:space="preserve"> </w:t>
      </w:r>
      <w:r>
        <w:rPr>
          <w:rStyle w:val="VerbatimChar"/>
        </w:rPr>
        <w:t xml:space="preserve">node dist/index.js</w:t>
      </w:r>
      <w:r>
        <w:t xml:space="preserve">.</w:t>
      </w:r>
    </w:p>
    <w:p>
      <w:pPr>
        <w:pStyle w:val="FirstParagraph"/>
      </w:pPr>
      <w:r>
        <w:t xml:space="preserve">Example scripts: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 --watch apps/server/src/index.ts"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apps/server/dist/index.js"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apps/server/dist/cli.js 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docs:api &amp;&amp; pnpm docs:components &amp;&amp; pnpm docs:typedoc &amp;&amp; pnpm docs:db"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ocumentation-requirements"/>
    <w:p>
      <w:pPr>
        <w:pStyle w:val="Heading2"/>
      </w:pPr>
      <w:r>
        <w:t xml:space="preserve">18. Documentation requirements</w:t>
      </w:r>
    </w:p>
    <w:p>
      <w:pPr>
        <w:pStyle w:val="FirstParagraph"/>
      </w:pPr>
      <w:r>
        <w:t xml:space="preserve">Documentation is mandatory.</w:t>
      </w:r>
    </w:p>
    <w:p>
      <w:pPr>
        <w:pStyle w:val="Compact"/>
        <w:numPr>
          <w:ilvl w:val="0"/>
          <w:numId w:val="1018"/>
        </w:numPr>
      </w:pPr>
      <w:r>
        <w:t xml:space="preserve">React component docs using</w:t>
      </w:r>
      <w:r>
        <w:t xml:space="preserve"> </w:t>
      </w:r>
      <w:r>
        <w:rPr>
          <w:rStyle w:val="VerbatimChar"/>
        </w:rPr>
        <w:t xml:space="preserve">react-docgen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TypeScript docs using TypeDoc.</w:t>
      </w:r>
    </w:p>
    <w:p>
      <w:pPr>
        <w:pStyle w:val="Compact"/>
        <w:numPr>
          <w:ilvl w:val="0"/>
          <w:numId w:val="1018"/>
        </w:numPr>
      </w:pPr>
      <w:r>
        <w:t xml:space="preserve">OpenAPI spec for HTTP endpoints.</w:t>
      </w:r>
    </w:p>
    <w:p>
      <w:pPr>
        <w:pStyle w:val="Compact"/>
        <w:numPr>
          <w:ilvl w:val="0"/>
          <w:numId w:val="1018"/>
        </w:numPr>
      </w:pPr>
      <w:r>
        <w:t xml:space="preserve">DB docs generated from migrations/schema.</w:t>
      </w:r>
    </w:p>
    <w:p>
      <w:pPr>
        <w:pStyle w:val="Compact"/>
        <w:numPr>
          <w:ilvl w:val="0"/>
          <w:numId w:val="1018"/>
        </w:numPr>
      </w:pPr>
      <w:r>
        <w:t xml:space="preserve">ADRs for major choices.</w:t>
      </w:r>
    </w:p>
    <w:p>
      <w:pPr>
        <w:pStyle w:val="Compact"/>
        <w:numPr>
          <w:ilvl w:val="0"/>
          <w:numId w:val="1018"/>
        </w:numPr>
      </w:pPr>
      <w:r>
        <w:t xml:space="preserve">Routing docs with graph examples.</w:t>
      </w:r>
    </w:p>
    <w:p>
      <w:pPr>
        <w:pStyle w:val="Compact"/>
        <w:numPr>
          <w:ilvl w:val="0"/>
          <w:numId w:val="1018"/>
        </w:numPr>
      </w:pPr>
      <w:r>
        <w:t xml:space="preserve">Preset/route profile docs.</w:t>
      </w:r>
    </w:p>
    <w:p>
      <w:pPr>
        <w:pStyle w:val="Compact"/>
        <w:numPr>
          <w:ilvl w:val="0"/>
          <w:numId w:val="1018"/>
        </w:numPr>
      </w:pPr>
      <w:r>
        <w:t xml:space="preserve">Archive extraction docs.</w:t>
      </w:r>
    </w:p>
    <w:p>
      <w:pPr>
        <w:pStyle w:val="FirstParagraph"/>
      </w:pPr>
      <w:r>
        <w:t xml:space="preserve">Docs structure: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architecture/</w:t>
      </w:r>
      <w:r>
        <w:br/>
      </w:r>
      <w:r>
        <w:rPr>
          <w:rStyle w:val="VerbatimChar"/>
        </w:rPr>
        <w:t xml:space="preserve">    overview.md</w:t>
      </w:r>
      <w:r>
        <w:br/>
      </w:r>
      <w:r>
        <w:rPr>
          <w:rStyle w:val="VerbatimChar"/>
        </w:rPr>
        <w:t xml:space="preserve">    runtime-flow.md</w:t>
      </w:r>
      <w:r>
        <w:br/>
      </w:r>
      <w:r>
        <w:rPr>
          <w:rStyle w:val="VerbatimChar"/>
        </w:rPr>
        <w:t xml:space="preserve">    archive-extraction.md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openapi.yaml</w:t>
      </w:r>
      <w:r>
        <w:br/>
      </w:r>
      <w:r>
        <w:rPr>
          <w:rStyle w:val="VerbatimChar"/>
        </w:rPr>
        <w:t xml:space="preserve">    endpoints.md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react-docgen.json</w:t>
      </w:r>
      <w:r>
        <w:br/>
      </w:r>
      <w:r>
        <w:rPr>
          <w:rStyle w:val="VerbatimChar"/>
        </w:rPr>
        <w:t xml:space="preserve">    index.md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  schema.md</w:t>
      </w:r>
      <w:r>
        <w:br/>
      </w:r>
      <w:r>
        <w:rPr>
          <w:rStyle w:val="VerbatimChar"/>
        </w:rPr>
        <w:t xml:space="preserve">    migrations.md</w:t>
      </w:r>
      <w:r>
        <w:br/>
      </w:r>
      <w:r>
        <w:rPr>
          <w:rStyle w:val="VerbatimChar"/>
        </w:rPr>
        <w:t xml:space="preserve">  routing/</w:t>
      </w:r>
      <w:r>
        <w:br/>
      </w:r>
      <w:r>
        <w:rPr>
          <w:rStyle w:val="VerbatimChar"/>
        </w:rPr>
        <w:t xml:space="preserve">    keywords.md</w:t>
      </w:r>
      <w:r>
        <w:br/>
      </w:r>
      <w:r>
        <w:rPr>
          <w:rStyle w:val="VerbatimChar"/>
        </w:rPr>
        <w:t xml:space="preserve">    overrides.md</w:t>
      </w:r>
      <w:r>
        <w:br/>
      </w:r>
      <w:r>
        <w:rPr>
          <w:rStyle w:val="VerbatimChar"/>
        </w:rPr>
        <w:t xml:space="preserve">    graph.md</w:t>
      </w:r>
      <w:r>
        <w:br/>
      </w:r>
      <w:r>
        <w:rPr>
          <w:rStyle w:val="VerbatimChar"/>
        </w:rPr>
        <w:t xml:space="preserve">    route-profiles.md</w:t>
      </w:r>
      <w:r>
        <w:br/>
      </w:r>
      <w:r>
        <w:rPr>
          <w:rStyle w:val="VerbatimChar"/>
        </w:rPr>
        <w:t xml:space="preserve">  presets/</w:t>
      </w:r>
      <w:r>
        <w:br/>
      </w:r>
      <w:r>
        <w:rPr>
          <w:rStyle w:val="VerbatimChar"/>
        </w:rPr>
        <w:t xml:space="preserve">    flash.md</w:t>
      </w:r>
      <w:r>
        <w:br/>
      </w:r>
      <w:r>
        <w:rPr>
          <w:rStyle w:val="VerbatimChar"/>
        </w:rPr>
        <w:t xml:space="preserve">    solodev.md</w:t>
      </w:r>
      <w:r>
        <w:br/>
      </w:r>
      <w:r>
        <w:rPr>
          <w:rStyle w:val="VerbatimChar"/>
        </w:rPr>
        <w:t xml:space="preserve">    startup.md</w:t>
      </w:r>
      <w:r>
        <w:br/>
      </w:r>
      <w:r>
        <w:rPr>
          <w:rStyle w:val="VerbatimChar"/>
        </w:rPr>
        <w:t xml:space="preserve">    enterprise.md</w:t>
      </w:r>
      <w:r>
        <w:br/>
      </w:r>
      <w:r>
        <w:rPr>
          <w:rStyle w:val="VerbatimChar"/>
        </w:rPr>
        <w:t xml:space="preserve">    fullstack.md</w:t>
      </w:r>
      <w:r>
        <w:br/>
      </w:r>
      <w:r>
        <w:rPr>
          <w:rStyle w:val="VerbatimChar"/>
        </w:rPr>
        <w:t xml:space="preserve">    ai-engineer.md</w:t>
      </w:r>
      <w:r>
        <w:br/>
      </w:r>
      <w:r>
        <w:rPr>
          <w:rStyle w:val="VerbatimChar"/>
        </w:rPr>
        <w:t xml:space="preserve">    local-first.md</w:t>
      </w:r>
      <w:r>
        <w:br/>
      </w:r>
      <w:r>
        <w:rPr>
          <w:rStyle w:val="VerbatimChar"/>
        </w:rPr>
        <w:t xml:space="preserve">  adr/</w:t>
      </w:r>
      <w:r>
        <w:br/>
      </w:r>
      <w:r>
        <w:rPr>
          <w:rStyle w:val="VerbatimChar"/>
        </w:rPr>
        <w:t xml:space="preserve">    0001-openai-compatible-only.md</w:t>
      </w:r>
      <w:r>
        <w:br/>
      </w:r>
      <w:r>
        <w:rPr>
          <w:rStyle w:val="VerbatimChar"/>
        </w:rPr>
        <w:t xml:space="preserve">    0002-sqlite-runtime-config.md</w:t>
      </w:r>
      <w:r>
        <w:br/>
      </w:r>
      <w:r>
        <w:rPr>
          <w:rStyle w:val="VerbatimChar"/>
        </w:rPr>
        <w:t xml:space="preserve">    0003-presets-not-fixed-experts.md</w:t>
      </w:r>
      <w:r>
        <w:br/>
      </w:r>
      <w:r>
        <w:rPr>
          <w:rStyle w:val="VerbatimChar"/>
        </w:rPr>
        <w:t xml:space="preserve">    0004-reactflow-routing-graph.md</w:t>
      </w:r>
      <w:r>
        <w:br/>
      </w:r>
      <w:r>
        <w:rPr>
          <w:rStyle w:val="VerbatimChar"/>
        </w:rPr>
        <w:t xml:space="preserve">    0005-url-scoped-route-profiles.md</w:t>
      </w:r>
      <w:r>
        <w:br/>
      </w:r>
      <w:r>
        <w:rPr>
          <w:rStyle w:val="VerbatimChar"/>
        </w:rPr>
        <w:t xml:space="preserve">    0006-node-compatible-bun-development.md</w:t>
      </w:r>
      <w:r>
        <w:br/>
      </w:r>
      <w:r>
        <w:rPr>
          <w:rStyle w:val="VerbatimChar"/>
        </w:rPr>
        <w:t xml:space="preserve">    0007-low-token-routing-deferred.md</w:t>
      </w:r>
    </w:p>
    <w:p>
      <w:pPr>
        <w:pStyle w:val="FirstParagraph"/>
      </w:pPr>
      <w:r>
        <w:t xml:space="preserve">Required docs scripts: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 docs:api &amp;&amp; pnpm docs:components &amp;&amp; pnpm docs:typedoc &amp;&amp; pnpm docs:db"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"docs:components"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"react-docgen apps/web/src --out docs/components/react-docgen.json"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"docs:typedoc"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"typedoc packages --out docs/api/typedoc"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"docs:api"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"openapi-generator-or-script"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"docs:db"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"schema-doc-generator-or-custom-script"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5" w:name="cli-requirements"/>
    <w:p>
      <w:pPr>
        <w:pStyle w:val="Heading2"/>
      </w:pPr>
      <w:r>
        <w:t xml:space="preserve">19. CLI requirements</w:t>
      </w:r>
    </w:p>
    <w:p>
      <w:pPr>
        <w:pStyle w:val="FirstParagraph"/>
      </w:pPr>
      <w:r>
        <w:t xml:space="preserve">The UI is primary.</w:t>
      </w:r>
    </w:p>
    <w:p>
      <w:pPr>
        <w:pStyle w:val="BodyText"/>
      </w:pPr>
      <w:r>
        <w:t xml:space="preserve">The CLI is minimal and exists for recovery, automation, and project route-profile binding.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server and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current project root to a route profile and create</w:t>
            </w:r>
            <w:r>
              <w:t xml:space="preserve"> </w:t>
            </w:r>
            <w:r>
              <w:rPr>
                <w:rStyle w:val="VerbatimChar"/>
              </w:rPr>
              <w:t xml:space="preserve">.opengate/profile.json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server URL, default profile, current project binding if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DB, route profiles, providers, experts.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export --profile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route profile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import file.json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and import route profile JSON transactionally.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default presets if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documentation.</w:t>
            </w:r>
          </w:p>
        </w:tc>
      </w:tr>
    </w:tbl>
    <w:bookmarkStart w:id="64" w:name="opengate-init"/>
    <w:p>
      <w:pPr>
        <w:pStyle w:val="Heading3"/>
      </w:pPr>
      <w:r>
        <w:t xml:space="preserve">19.1</w:t>
      </w:r>
      <w:r>
        <w:t xml:space="preserve"> </w:t>
      </w:r>
      <w:r>
        <w:rPr>
          <w:rStyle w:val="VerbatimChar"/>
        </w:rPr>
        <w:t xml:space="preserve">opengate init</w:t>
      </w:r>
    </w:p>
    <w:p>
      <w:pPr>
        <w:pStyle w:val="FirstParagraph"/>
      </w:pPr>
      <w:r>
        <w:rPr>
          <w:rStyle w:val="VerbatimChar"/>
        </w:rPr>
        <w:t xml:space="preserve">opengate init</w:t>
      </w:r>
      <w:r>
        <w:t xml:space="preserve"> </w:t>
      </w:r>
      <w:r>
        <w:t xml:space="preserve">run at a project root must:</w:t>
      </w:r>
    </w:p>
    <w:p>
      <w:pPr>
        <w:pStyle w:val="Compact"/>
        <w:numPr>
          <w:ilvl w:val="0"/>
          <w:numId w:val="1019"/>
        </w:numPr>
      </w:pPr>
      <w:r>
        <w:t xml:space="preserve">detect current directory;</w:t>
      </w:r>
    </w:p>
    <w:p>
      <w:pPr>
        <w:pStyle w:val="Compact"/>
        <w:numPr>
          <w:ilvl w:val="0"/>
          <w:numId w:val="1019"/>
        </w:numPr>
      </w:pPr>
      <w:r>
        <w:t xml:space="preserve">ask user to select existing route profile or copy preset into new route profile;</w:t>
      </w:r>
    </w:p>
    <w:p>
      <w:pPr>
        <w:pStyle w:val="Compact"/>
        <w:numPr>
          <w:ilvl w:val="0"/>
          <w:numId w:val="1019"/>
        </w:numPr>
      </w:pPr>
      <w:r>
        <w:t xml:space="preserve">register/update</w:t>
      </w:r>
      <w:r>
        <w:t xml:space="preserve"> </w:t>
      </w:r>
      <w:r>
        <w:rPr>
          <w:rStyle w:val="VerbatimChar"/>
        </w:rPr>
        <w:t xml:space="preserve">project_bindings</w:t>
      </w:r>
      <w:r>
        <w:t xml:space="preserve"> </w:t>
      </w:r>
      <w:r>
        <w:t xml:space="preserve">in SQLite;</w:t>
      </w:r>
    </w:p>
    <w:p>
      <w:pPr>
        <w:pStyle w:val="Compact"/>
        <w:numPr>
          <w:ilvl w:val="0"/>
          <w:numId w:val="101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.opengate/profile.json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print base URL to configure in the client;</w:t>
      </w:r>
    </w:p>
    <w:p>
      <w:pPr>
        <w:pStyle w:val="Compact"/>
        <w:numPr>
          <w:ilvl w:val="0"/>
          <w:numId w:val="1019"/>
        </w:numPr>
      </w:pPr>
      <w:r>
        <w:t xml:space="preserve">never store secrets locally.</w:t>
      </w:r>
    </w:p>
    <w:p>
      <w:pPr>
        <w:pStyle w:val="FirstParagraph"/>
      </w:pPr>
      <w:r>
        <w:t xml:space="preserve">Important:</w:t>
      </w:r>
      <w:r>
        <w:t xml:space="preserve"> </w:t>
      </w:r>
      <w:r>
        <w:rPr>
          <w:rStyle w:val="VerbatimChar"/>
        </w:rPr>
        <w:t xml:space="preserve">.opengate/profile.json</w:t>
      </w:r>
      <w:r>
        <w:t xml:space="preserve"> </w:t>
      </w:r>
      <w:r>
        <w:t xml:space="preserve">does not magically make clients choose the route profile. The client must use the generated base URL:</w:t>
      </w:r>
    </w:p>
    <w:p>
      <w:pPr>
        <w:pStyle w:val="SourceCode"/>
      </w:pPr>
      <w:r>
        <w:rPr>
          <w:rStyle w:val="VerbatimChar"/>
        </w:rPr>
        <w:t xml:space="preserve">http://localhost:18765/c/{profileSlug}/v1</w:t>
      </w:r>
    </w:p>
    <w:p>
      <w:pPr>
        <w:pStyle w:val="FirstParagraph"/>
      </w:pPr>
      <w:r>
        <w:t xml:space="preserve">CLI must not manage:</w:t>
      </w:r>
    </w:p>
    <w:p>
      <w:pPr>
        <w:pStyle w:val="Compact"/>
        <w:numPr>
          <w:ilvl w:val="0"/>
          <w:numId w:val="1020"/>
        </w:numPr>
      </w:pPr>
      <w:r>
        <w:t xml:space="preserve">git;</w:t>
      </w:r>
    </w:p>
    <w:p>
      <w:pPr>
        <w:pStyle w:val="Compact"/>
        <w:numPr>
          <w:ilvl w:val="0"/>
          <w:numId w:val="1020"/>
        </w:numPr>
      </w:pPr>
      <w:r>
        <w:t xml:space="preserve">issues;</w:t>
      </w:r>
    </w:p>
    <w:p>
      <w:pPr>
        <w:pStyle w:val="Compact"/>
        <w:numPr>
          <w:ilvl w:val="0"/>
          <w:numId w:val="1020"/>
        </w:numPr>
      </w:pPr>
      <w:r>
        <w:t xml:space="preserve">PRs;</w:t>
      </w:r>
    </w:p>
    <w:p>
      <w:pPr>
        <w:pStyle w:val="Compact"/>
        <w:numPr>
          <w:ilvl w:val="0"/>
          <w:numId w:val="1020"/>
        </w:numPr>
      </w:pPr>
      <w:r>
        <w:t xml:space="preserve">MCP;</w:t>
      </w:r>
    </w:p>
    <w:p>
      <w:pPr>
        <w:pStyle w:val="Compact"/>
        <w:numPr>
          <w:ilvl w:val="0"/>
          <w:numId w:val="1020"/>
        </w:numPr>
      </w:pPr>
      <w:r>
        <w:t xml:space="preserve">files;</w:t>
      </w:r>
    </w:p>
    <w:p>
      <w:pPr>
        <w:pStyle w:val="Compact"/>
        <w:numPr>
          <w:ilvl w:val="0"/>
          <w:numId w:val="1020"/>
        </w:numPr>
      </w:pPr>
      <w:r>
        <w:t xml:space="preserve">context;</w:t>
      </w:r>
    </w:p>
    <w:p>
      <w:pPr>
        <w:pStyle w:val="Compact"/>
        <w:numPr>
          <w:ilvl w:val="0"/>
          <w:numId w:val="1020"/>
        </w:numPr>
      </w:pPr>
      <w:r>
        <w:t xml:space="preserve">branches;</w:t>
      </w:r>
    </w:p>
    <w:p>
      <w:pPr>
        <w:pStyle w:val="Compact"/>
        <w:numPr>
          <w:ilvl w:val="0"/>
          <w:numId w:val="1020"/>
        </w:numPr>
      </w:pPr>
      <w:r>
        <w:t xml:space="preserve">CI queues.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d5b5c47abc2c53f6e62024bb0105a4eb8731e60"/>
    <w:p>
      <w:pPr>
        <w:pStyle w:val="Heading2"/>
      </w:pPr>
      <w:r>
        <w:t xml:space="preserve">20. Global system prompt for the coding agent</w:t>
      </w:r>
    </w:p>
    <w:p>
      <w:pPr>
        <w:pStyle w:val="SourceCode"/>
      </w:pPr>
      <w:r>
        <w:rPr>
          <w:rStyle w:val="VerbatimChar"/>
        </w:rPr>
        <w:t xml:space="preserve">You are building OpenGate as a new clean project.</w:t>
      </w:r>
      <w:r>
        <w:br/>
      </w:r>
      <w:r>
        <w:br/>
      </w:r>
      <w:r>
        <w:rPr>
          <w:rStyle w:val="VerbatimChar"/>
        </w:rPr>
        <w:t xml:space="preserve">You must read the OpenGate Bible and the /archive folder.</w:t>
      </w:r>
      <w:r>
        <w:br/>
      </w:r>
      <w:r>
        <w:br/>
      </w:r>
      <w:r>
        <w:rPr>
          <w:rStyle w:val="VerbatimChar"/>
        </w:rPr>
        <w:t xml:space="preserve">The archive is historical evidence, not source of truth.</w:t>
      </w:r>
      <w:r>
        <w:br/>
      </w:r>
      <w:r>
        <w:br/>
      </w:r>
      <w:r>
        <w:rPr>
          <w:rStyle w:val="VerbatimChar"/>
        </w:rPr>
        <w:t xml:space="preserve">Mandatory principles:</w:t>
      </w:r>
      <w:r>
        <w:br/>
      </w:r>
      <w:r>
        <w:rPr>
          <w:rStyle w:val="VerbatimChar"/>
        </w:rPr>
        <w:t xml:space="preserve">- OpenAI-compatible core only.</w:t>
      </w:r>
      <w:r>
        <w:br/>
      </w:r>
      <w:r>
        <w:rPr>
          <w:rStyle w:val="VerbatimChar"/>
        </w:rPr>
        <w:t xml:space="preserve">- URL-scoped route profiles select configuration.</w:t>
      </w:r>
      <w:r>
        <w:br/>
      </w:r>
      <w:r>
        <w:rPr>
          <w:rStyle w:val="VerbatimChar"/>
        </w:rPr>
        <w:t xml:space="preserve">- SQLite runtime config.</w:t>
      </w:r>
      <w:r>
        <w:br/>
      </w:r>
      <w:r>
        <w:rPr>
          <w:rStyle w:val="VerbatimChar"/>
        </w:rPr>
        <w:t xml:space="preserve">- JSON import/export only.</w:t>
      </w:r>
      <w:r>
        <w:br/>
      </w:r>
      <w:r>
        <w:rPr>
          <w:rStyle w:val="VerbatimChar"/>
        </w:rPr>
        <w:t xml:space="preserve">- Presets are seeds, not fixed experts.</w:t>
      </w:r>
      <w:r>
        <w:br/>
      </w:r>
      <w:r>
        <w:rPr>
          <w:rStyle w:val="VerbatimChar"/>
        </w:rPr>
        <w:t xml:space="preserve">- Route profiles are copied, editable configurations exposed by /c/{slug}/v1.</w:t>
      </w:r>
      <w:r>
        <w:br/>
      </w:r>
      <w:r>
        <w:rPr>
          <w:rStyle w:val="VerbatimChar"/>
        </w:rPr>
        <w:t xml:space="preserve">- Experts are runtime instances exposed as models.</w:t>
      </w:r>
      <w:r>
        <w:br/>
      </w:r>
      <w:r>
        <w:rPr>
          <w:rStyle w:val="VerbatimChar"/>
        </w:rPr>
        <w:t xml:space="preserve">- Keyword routing is prompt enrichment plus optional provider/model override.</w:t>
      </w:r>
      <w:r>
        <w:br/>
      </w:r>
      <w:r>
        <w:rPr>
          <w:rStyle w:val="VerbatimChar"/>
        </w:rPr>
        <w:t xml:space="preserve">- No recursion.</w:t>
      </w:r>
      <w:r>
        <w:br/>
      </w:r>
      <w:r>
        <w:rPr>
          <w:rStyle w:val="VerbatimChar"/>
        </w:rPr>
        <w:t xml:space="preserve">- No hidden server-side orchestration.</w:t>
      </w:r>
      <w:r>
        <w:br/>
      </w:r>
      <w:r>
        <w:rPr>
          <w:rStyle w:val="VerbatimChar"/>
        </w:rPr>
        <w:t xml:space="preserve">- Client orchestrates; OpenGate routes.</w:t>
      </w:r>
      <w:r>
        <w:br/>
      </w:r>
      <w:r>
        <w:rPr>
          <w:rStyle w:val="VerbatimChar"/>
        </w:rPr>
        <w:t xml:space="preserve">- Client owns context, MCP, files, git, history, tickets.</w:t>
      </w:r>
      <w:r>
        <w:br/>
      </w:r>
      <w:r>
        <w:rPr>
          <w:rStyle w:val="VerbatimChar"/>
        </w:rPr>
        <w:t xml:space="preserve">- OpenGate owns providers, experts, route profiles, routing, observability.</w:t>
      </w:r>
      <w:r>
        <w:br/>
      </w:r>
      <w:r>
        <w:rPr>
          <w:rStyle w:val="VerbatimChar"/>
        </w:rPr>
        <w:t xml:space="preserve">- ReactFlow graph UI is required.</w:t>
      </w:r>
      <w:r>
        <w:br/>
      </w:r>
      <w:r>
        <w:rPr>
          <w:rStyle w:val="VerbatimChar"/>
        </w:rPr>
        <w:t xml:space="preserve">- react-docgen documentation is required.</w:t>
      </w:r>
      <w:r>
        <w:br/>
      </w:r>
      <w:r>
        <w:rPr>
          <w:rStyle w:val="VerbatimChar"/>
        </w:rPr>
        <w:t xml:space="preserve">- Build smallest working MVP first.</w:t>
      </w:r>
      <w:r>
        <w:br/>
      </w:r>
      <w:r>
        <w:rPr>
          <w:rStyle w:val="VerbatimChar"/>
        </w:rPr>
        <w:t xml:space="preserve">- Low token/cost routing is deferred post-v1. Do not implement policy logic before the core flow works.</w:t>
      </w:r>
      <w:r>
        <w:br/>
      </w:r>
      <w:r>
        <w:br/>
      </w:r>
      <w:r>
        <w:rPr>
          <w:rStyle w:val="VerbatimChar"/>
        </w:rPr>
        <w:t xml:space="preserve">Before coding, output:</w:t>
      </w:r>
      <w:r>
        <w:br/>
      </w:r>
      <w:r>
        <w:rPr>
          <w:rStyle w:val="VerbatimChar"/>
        </w:rPr>
        <w:t xml:space="preserve">1. Archive findings.</w:t>
      </w:r>
      <w:r>
        <w:br/>
      </w:r>
      <w:r>
        <w:rPr>
          <w:rStyle w:val="VerbatimChar"/>
        </w:rPr>
        <w:t xml:space="preserve">2. Clean architecture plan.</w:t>
      </w:r>
      <w:r>
        <w:br/>
      </w:r>
      <w:r>
        <w:rPr>
          <w:rStyle w:val="VerbatimChar"/>
        </w:rPr>
        <w:t xml:space="preserve">3. Database schema.</w:t>
      </w:r>
      <w:r>
        <w:br/>
      </w:r>
      <w:r>
        <w:rPr>
          <w:rStyle w:val="VerbatimChar"/>
        </w:rPr>
        <w:t xml:space="preserve">4. Provider contracts.</w:t>
      </w:r>
      <w:r>
        <w:br/>
      </w:r>
      <w:r>
        <w:rPr>
          <w:rStyle w:val="VerbatimChar"/>
        </w:rPr>
        <w:t xml:space="preserve">5. URL route profile design.</w:t>
      </w:r>
      <w:r>
        <w:br/>
      </w:r>
      <w:r>
        <w:rPr>
          <w:rStyle w:val="VerbatimChar"/>
        </w:rPr>
        <w:t xml:space="preserve">6. UI route map.</w:t>
      </w:r>
      <w:r>
        <w:br/>
      </w:r>
      <w:r>
        <w:rPr>
          <w:rStyle w:val="VerbatimChar"/>
        </w:rPr>
        <w:t xml:space="preserve">7. Implementation order.</w:t>
      </w:r>
      <w:r>
        <w:br/>
      </w:r>
      <w:r>
        <w:rPr>
          <w:rStyle w:val="VerbatimChar"/>
        </w:rPr>
        <w:t xml:space="preserve">8. Tests and acceptance criteria.</w:t>
      </w:r>
      <w:r>
        <w:br/>
      </w:r>
      <w:r>
        <w:br/>
      </w:r>
      <w:r>
        <w:rPr>
          <w:rStyle w:val="VerbatimChar"/>
        </w:rPr>
        <w:t xml:space="preserve">During coding:</w:t>
      </w:r>
      <w:r>
        <w:br/>
      </w:r>
      <w:r>
        <w:rPr>
          <w:rStyle w:val="VerbatimChar"/>
        </w:rPr>
        <w:t xml:space="preserve">- Keep changes incremental.</w:t>
      </w:r>
      <w:r>
        <w:br/>
      </w:r>
      <w:r>
        <w:rPr>
          <w:rStyle w:val="VerbatimChar"/>
        </w:rPr>
        <w:t xml:space="preserve">- Prefer explicit schemas and validation.</w:t>
      </w:r>
      <w:r>
        <w:br/>
      </w:r>
      <w:r>
        <w:rPr>
          <w:rStyle w:val="VerbatimChar"/>
        </w:rPr>
        <w:t xml:space="preserve">- Fail fast on config errors.</w:t>
      </w:r>
      <w:r>
        <w:br/>
      </w:r>
      <w:r>
        <w:rPr>
          <w:rStyle w:val="VerbatimChar"/>
        </w:rPr>
        <w:t xml:space="preserve">- Write docs as code is created.</w:t>
      </w:r>
      <w:r>
        <w:br/>
      </w:r>
      <w:r>
        <w:rPr>
          <w:rStyle w:val="VerbatimChar"/>
        </w:rPr>
        <w:t xml:space="preserve">- Do not invent features outside this document unless explicitly requested.</w:t>
      </w:r>
    </w:p>
    <w:p>
      <w:r>
        <w:pict>
          <v:rect style="width:0;height:1.5pt" o:hralign="center" o:hrstd="t" o:hr="t"/>
        </w:pict>
      </w:r>
    </w:p>
    <w:bookmarkEnd w:id="66"/>
    <w:bookmarkStart w:id="67" w:name="mvp-roadmap-and-definition-of-done"/>
    <w:p>
      <w:pPr>
        <w:pStyle w:val="Heading2"/>
      </w:pPr>
      <w:r>
        <w:t xml:space="preserve">21. MVP roadmap and Definition of Done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+ SQLite + one proxy provider + one route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/c/default/v1/models</w:t>
            </w:r>
            <w:r>
              <w:t xml:space="preserve"> </w:t>
            </w:r>
            <w:r>
              <w:t xml:space="preserve">and chat completions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+ model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can add provider, list models, save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Presets + route profile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copy preset into route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Experts exposed as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/c/{profile}/v1/models</w:t>
            </w:r>
            <w:r>
              <w:t xml:space="preserve"> </w:t>
            </w:r>
            <w:r>
              <w:t xml:space="preserve">returns experts from that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opengate init</w:t>
            </w:r>
            <w:r>
              <w:t xml:space="preserve"> </w:t>
            </w:r>
            <w:r>
              <w:t xml:space="preserve">+ URL profile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gets</w:t>
            </w:r>
            <w:r>
              <w:t xml:space="preserve"> </w:t>
            </w:r>
            <w:r>
              <w:rPr>
                <w:rStyle w:val="VerbatimChar"/>
              </w:rPr>
              <w:t xml:space="preserve">.opengate/profile.json</w:t>
            </w:r>
            <w:r>
              <w:t xml:space="preserve"> </w:t>
            </w:r>
            <w:r>
              <w:t xml:space="preserve">and base URL instructions.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routing + overrides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</w:t>
            </w:r>
            <w:r>
              <w:t xml:space="preserve"> </w:t>
            </w:r>
            <w:r>
              <w:t xml:space="preserve">frontend request routes to configured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request route visible as ReactFlow graph.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react-docgen, API docs, DB docs generated.</w:t>
            </w:r>
          </w:p>
        </w:tc>
      </w:tr>
    </w:tbl>
    <w:p>
      <w:pPr>
        <w:pStyle w:val="BodyText"/>
      </w:pPr>
      <w:r>
        <w:t xml:space="preserve">Do not implement low-token/cost optimization before these phases are stable and used in real daily work.</w:t>
      </w:r>
    </w:p>
    <w:p>
      <w:r>
        <w:pict>
          <v:rect style="width:0;height:1.5pt" o:hralign="center" o:hrstd="t" o:hr="t"/>
        </w:pict>
      </w:r>
    </w:p>
    <w:bookmarkEnd w:id="67"/>
    <w:bookmarkStart w:id="68" w:name="acceptance-tests"/>
    <w:p>
      <w:pPr>
        <w:pStyle w:val="Heading2"/>
      </w:pPr>
      <w:r>
        <w:t xml:space="preserve">22. Acceptance tests</w:t>
      </w:r>
    </w:p>
    <w:p>
      <w:pPr>
        <w:pStyle w:val="SourceCode"/>
      </w:pPr>
      <w:r>
        <w:rPr>
          <w:rStyle w:val="VerbatimChar"/>
        </w:rPr>
        <w:t xml:space="preserve">1. Start OpenGate.</w:t>
      </w:r>
      <w:r>
        <w:br/>
      </w:r>
      <w:r>
        <w:rPr>
          <w:rStyle w:val="VerbatimChar"/>
        </w:rPr>
        <w:t xml:space="preserve">2. Seed presets.</w:t>
      </w:r>
      <w:r>
        <w:br/>
      </w:r>
      <w:r>
        <w:rPr>
          <w:rStyle w:val="VerbatimChar"/>
        </w:rPr>
        <w:t xml:space="preserve">3. Create route profile from Fullstack preset with slug opengate-dev.</w:t>
      </w:r>
      <w:r>
        <w:br/>
      </w:r>
      <w:r>
        <w:rPr>
          <w:rStyle w:val="VerbatimChar"/>
        </w:rPr>
        <w:t xml:space="preserve">4. Add provider kimi with model kimi-for-coding.</w:t>
      </w:r>
      <w:r>
        <w:br/>
      </w:r>
      <w:r>
        <w:rPr>
          <w:rStyle w:val="VerbatimChar"/>
        </w:rPr>
        <w:t xml:space="preserve">5. Add provider gemini with model gemini-pro.</w:t>
      </w:r>
      <w:r>
        <w:br/>
      </w:r>
      <w:r>
        <w:rPr>
          <w:rStyle w:val="VerbatimChar"/>
        </w:rPr>
        <w:t xml:space="preserve">6. Configure builder default to kimi.</w:t>
      </w:r>
      <w:r>
        <w:br/>
      </w:r>
      <w:r>
        <w:rPr>
          <w:rStyle w:val="VerbatimChar"/>
        </w:rPr>
        <w:t xml:space="preserve">7. Configure builder keyword override frontend -&gt; gemini-pro.</w:t>
      </w:r>
      <w:r>
        <w:br/>
      </w:r>
      <w:r>
        <w:rPr>
          <w:rStyle w:val="VerbatimChar"/>
        </w:rPr>
        <w:t xml:space="preserve">8. GET /c/opengate-dev/v1/models includes builder.</w:t>
      </w:r>
      <w:r>
        <w:br/>
      </w:r>
      <w:r>
        <w:rPr>
          <w:rStyle w:val="VerbatimChar"/>
        </w:rPr>
        <w:t xml:space="preserve">9. POST /c/opengate-dev/v1/chat/completions model=builder content="Create React login page".</w:t>
      </w:r>
      <w:r>
        <w:br/>
      </w:r>
      <w:r>
        <w:rPr>
          <w:rStyle w:val="VerbatimChar"/>
        </w:rPr>
        <w:t xml:space="preserve">10. Routing event shows profile=opengate-dev, keyword=frontend, provider=gemini, model=gemini-pro.</w:t>
      </w:r>
      <w:r>
        <w:br/>
      </w:r>
      <w:r>
        <w:rPr>
          <w:rStyle w:val="VerbatimChar"/>
        </w:rPr>
        <w:t xml:space="preserve">11. Graph UI shows Request -&gt; Route Profile -&gt; builder -&gt; frontend -&gt; gemini -&gt; gemini-pro -&gt; Response.</w:t>
      </w:r>
      <w:r>
        <w:br/>
      </w:r>
      <w:r>
        <w:rPr>
          <w:rStyle w:val="VerbatimChar"/>
        </w:rPr>
        <w:t xml:space="preserve">12. Run opengate init in a project root.</w:t>
      </w:r>
      <w:r>
        <w:br/>
      </w:r>
      <w:r>
        <w:rPr>
          <w:rStyle w:val="VerbatimChar"/>
        </w:rPr>
        <w:t xml:space="preserve">13. .opengate/profile.json is created and references opengate-dev.</w:t>
      </w:r>
      <w:r>
        <w:br/>
      </w:r>
      <w:r>
        <w:rPr>
          <w:rStyle w:val="VerbatimChar"/>
        </w:rPr>
        <w:t xml:space="preserve">14. Client configured with base URL /c/opengate-dev/v1 routes identically.</w:t>
      </w:r>
      <w:r>
        <w:br/>
      </w:r>
      <w:r>
        <w:rPr>
          <w:rStyle w:val="VerbatimChar"/>
        </w:rPr>
        <w:t xml:space="preserve">15. Export route profile.</w:t>
      </w:r>
      <w:r>
        <w:br/>
      </w:r>
      <w:r>
        <w:rPr>
          <w:rStyle w:val="VerbatimChar"/>
        </w:rPr>
        <w:t xml:space="preserve">16. Import route profile into a new DB.</w:t>
      </w:r>
      <w:r>
        <w:br/>
      </w:r>
      <w:r>
        <w:rPr>
          <w:rStyle w:val="VerbatimChar"/>
        </w:rPr>
        <w:t xml:space="preserve">17. Same request routes the same way.</w:t>
      </w:r>
      <w:r>
        <w:br/>
      </w:r>
      <w:r>
        <w:rPr>
          <w:rStyle w:val="VerbatimChar"/>
        </w:rPr>
        <w:t xml:space="preserve">18. Generate docs successfully.</w:t>
      </w:r>
    </w:p>
    <w:p>
      <w:r>
        <w:pict>
          <v:rect style="width:0;height:1.5pt" o:hralign="center" o:hrstd="t" o:hr="t"/>
        </w:pict>
      </w:r>
    </w:p>
    <w:bookmarkEnd w:id="68"/>
    <w:bookmarkStart w:id="69" w:name="Xcb565e630071d4c112baecbc5467f1693db3f8f"/>
    <w:p>
      <w:pPr>
        <w:pStyle w:val="Heading2"/>
      </w:pPr>
      <w:r>
        <w:t xml:space="preserve">23. Deferred post-v1: low token / cost-aware routing</w:t>
      </w:r>
    </w:p>
    <w:p>
      <w:pPr>
        <w:pStyle w:val="FirstParagraph"/>
      </w:pPr>
      <w:r>
        <w:t xml:space="preserve">This is important but explicitly deferred.</w:t>
      </w:r>
    </w:p>
    <w:p>
      <w:pPr>
        <w:pStyle w:val="BodyText"/>
      </w:pPr>
      <w:r>
        <w:t xml:space="preserve">Reason: the complete routing flow must work before adding cost/metric policy logic.</w:t>
      </w:r>
    </w:p>
    <w:p>
      <w:pPr>
        <w:pStyle w:val="BodyText"/>
      </w:pPr>
      <w:r>
        <w:t xml:space="preserve">Post-v1 goal:</w:t>
      </w:r>
    </w:p>
    <w:p>
      <w:pPr>
        <w:pStyle w:val="Compact"/>
        <w:numPr>
          <w:ilvl w:val="0"/>
          <w:numId w:val="1021"/>
        </w:numPr>
      </w:pPr>
      <w:r>
        <w:t xml:space="preserve">measure token usage;</w:t>
      </w:r>
    </w:p>
    <w:p>
      <w:pPr>
        <w:pStyle w:val="Compact"/>
        <w:numPr>
          <w:ilvl w:val="0"/>
          <w:numId w:val="1021"/>
        </w:numPr>
      </w:pPr>
      <w:r>
        <w:t xml:space="preserve">measure latency;</w:t>
      </w:r>
    </w:p>
    <w:p>
      <w:pPr>
        <w:pStyle w:val="Compact"/>
        <w:numPr>
          <w:ilvl w:val="0"/>
          <w:numId w:val="1021"/>
        </w:numPr>
      </w:pPr>
      <w:r>
        <w:t xml:space="preserve">compare providers/models;</w:t>
      </w:r>
    </w:p>
    <w:p>
      <w:pPr>
        <w:pStyle w:val="Compact"/>
        <w:numPr>
          <w:ilvl w:val="0"/>
          <w:numId w:val="1021"/>
        </w:numPr>
      </w:pPr>
      <w:r>
        <w:t xml:space="preserve">detect overuse of expensive models;</w:t>
      </w:r>
    </w:p>
    <w:p>
      <w:pPr>
        <w:pStyle w:val="Compact"/>
        <w:numPr>
          <w:ilvl w:val="0"/>
          <w:numId w:val="1021"/>
        </w:numPr>
      </w:pPr>
      <w:r>
        <w:t xml:space="preserve">allow policies such as</w:t>
      </w:r>
      <w:r>
        <w:t xml:space="preserve"> </w:t>
      </w:r>
      <w:r>
        <w:rPr>
          <w:rStyle w:val="VerbatimChar"/>
        </w:rPr>
        <w:t xml:space="preserve">low-consumption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optionally route tiny tasks to cheaper/faster models;</w:t>
      </w:r>
    </w:p>
    <w:p>
      <w:pPr>
        <w:pStyle w:val="Compact"/>
        <w:numPr>
          <w:ilvl w:val="0"/>
          <w:numId w:val="1021"/>
        </w:numPr>
      </w:pPr>
      <w:r>
        <w:t xml:space="preserve">optionally fallback on quota errors.</w:t>
      </w:r>
    </w:p>
    <w:p>
      <w:pPr>
        <w:pStyle w:val="FirstParagraph"/>
      </w:pPr>
      <w:r>
        <w:t xml:space="preserve">Out of v1 scope:</w:t>
      </w:r>
    </w:p>
    <w:p>
      <w:pPr>
        <w:pStyle w:val="Compact"/>
        <w:numPr>
          <w:ilvl w:val="0"/>
          <w:numId w:val="1022"/>
        </w:numPr>
      </w:pPr>
      <w:r>
        <w:t xml:space="preserve">automatic cost optimization;</w:t>
      </w:r>
    </w:p>
    <w:p>
      <w:pPr>
        <w:pStyle w:val="Compact"/>
        <w:numPr>
          <w:ilvl w:val="0"/>
          <w:numId w:val="1022"/>
        </w:numPr>
      </w:pPr>
      <w:r>
        <w:t xml:space="preserve">budget enforcement;</w:t>
      </w:r>
    </w:p>
    <w:p>
      <w:pPr>
        <w:pStyle w:val="Compact"/>
        <w:numPr>
          <w:ilvl w:val="0"/>
          <w:numId w:val="1022"/>
        </w:numPr>
      </w:pPr>
      <w:r>
        <w:t xml:space="preserve">quota forecasting;</w:t>
      </w:r>
    </w:p>
    <w:p>
      <w:pPr>
        <w:pStyle w:val="Compact"/>
        <w:numPr>
          <w:ilvl w:val="0"/>
          <w:numId w:val="1022"/>
        </w:numPr>
      </w:pPr>
      <w:r>
        <w:t xml:space="preserve">provider load balancing;</w:t>
      </w:r>
    </w:p>
    <w:p>
      <w:pPr>
        <w:pStyle w:val="Compact"/>
        <w:numPr>
          <w:ilvl w:val="0"/>
          <w:numId w:val="1022"/>
        </w:numPr>
      </w:pPr>
      <w:r>
        <w:t xml:space="preserve">smart fallback chains;</w:t>
      </w:r>
    </w:p>
    <w:p>
      <w:pPr>
        <w:pStyle w:val="Compact"/>
        <w:numPr>
          <w:ilvl w:val="0"/>
          <w:numId w:val="1022"/>
        </w:numPr>
      </w:pPr>
      <w:r>
        <w:t xml:space="preserve">model quality scoring.</w:t>
      </w:r>
    </w:p>
    <w:p>
      <w:pPr>
        <w:pStyle w:val="FirstParagraph"/>
      </w:pPr>
      <w:r>
        <w:t xml:space="preserve">V1 may store passive usage fields if provider returns them, but must not make routing decisions based on them.</w:t>
      </w:r>
    </w:p>
    <w:p>
      <w:r>
        <w:pict>
          <v:rect style="width:0;height:1.5pt" o:hralign="center" o:hrstd="t" o:hr="t"/>
        </w:pict>
      </w:r>
    </w:p>
    <w:bookmarkEnd w:id="69"/>
    <w:bookmarkStart w:id="70" w:name="responsibility-boundaries"/>
    <w:p>
      <w:pPr>
        <w:pStyle w:val="Heading2"/>
      </w:pPr>
      <w:r>
        <w:t xml:space="preserve">24. Responsibility boundaries</w:t>
      </w:r>
    </w:p>
    <w:p>
      <w:pPr>
        <w:pStyle w:val="FirstParagraph"/>
      </w:pPr>
      <w:r>
        <w:t xml:space="preserve">Client responsibilities:</w:t>
      </w:r>
    </w:p>
    <w:p>
      <w:pPr>
        <w:pStyle w:val="Compact"/>
        <w:numPr>
          <w:ilvl w:val="0"/>
          <w:numId w:val="1023"/>
        </w:numPr>
      </w:pPr>
      <w:r>
        <w:t xml:space="preserve">context;</w:t>
      </w:r>
    </w:p>
    <w:p>
      <w:pPr>
        <w:pStyle w:val="Compact"/>
        <w:numPr>
          <w:ilvl w:val="0"/>
          <w:numId w:val="1023"/>
        </w:numPr>
      </w:pPr>
      <w:r>
        <w:t xml:space="preserve">files;</w:t>
      </w:r>
    </w:p>
    <w:p>
      <w:pPr>
        <w:pStyle w:val="Compact"/>
        <w:numPr>
          <w:ilvl w:val="0"/>
          <w:numId w:val="1023"/>
        </w:numPr>
      </w:pPr>
      <w:r>
        <w:t xml:space="preserve">repository;</w:t>
      </w:r>
    </w:p>
    <w:p>
      <w:pPr>
        <w:pStyle w:val="Compact"/>
        <w:numPr>
          <w:ilvl w:val="0"/>
          <w:numId w:val="1023"/>
        </w:numPr>
      </w:pPr>
      <w:r>
        <w:t xml:space="preserve">branches;</w:t>
      </w:r>
    </w:p>
    <w:p>
      <w:pPr>
        <w:pStyle w:val="Compact"/>
        <w:numPr>
          <w:ilvl w:val="0"/>
          <w:numId w:val="1023"/>
        </w:numPr>
      </w:pPr>
      <w:r>
        <w:t xml:space="preserve">MCP;</w:t>
      </w:r>
    </w:p>
    <w:p>
      <w:pPr>
        <w:pStyle w:val="Compact"/>
        <w:numPr>
          <w:ilvl w:val="0"/>
          <w:numId w:val="1023"/>
        </w:numPr>
      </w:pPr>
      <w:r>
        <w:t xml:space="preserve">tools;</w:t>
      </w:r>
    </w:p>
    <w:p>
      <w:pPr>
        <w:pStyle w:val="Compact"/>
        <w:numPr>
          <w:ilvl w:val="0"/>
          <w:numId w:val="1023"/>
        </w:numPr>
      </w:pPr>
      <w:r>
        <w:t xml:space="preserve">conversation history;</w:t>
      </w:r>
    </w:p>
    <w:p>
      <w:pPr>
        <w:pStyle w:val="Compact"/>
        <w:numPr>
          <w:ilvl w:val="0"/>
          <w:numId w:val="1023"/>
        </w:numPr>
      </w:pPr>
      <w:r>
        <w:t xml:space="preserve">project memory;</w:t>
      </w:r>
    </w:p>
    <w:p>
      <w:pPr>
        <w:pStyle w:val="Compact"/>
        <w:numPr>
          <w:ilvl w:val="0"/>
          <w:numId w:val="1023"/>
        </w:numPr>
      </w:pPr>
      <w:r>
        <w:t xml:space="preserve">workflow/orchestration.</w:t>
      </w:r>
    </w:p>
    <w:p>
      <w:pPr>
        <w:pStyle w:val="FirstParagraph"/>
      </w:pPr>
      <w:r>
        <w:t xml:space="preserve">OpenGate responsibilities:</w:t>
      </w:r>
    </w:p>
    <w:p>
      <w:pPr>
        <w:pStyle w:val="Compact"/>
        <w:numPr>
          <w:ilvl w:val="0"/>
          <w:numId w:val="1024"/>
        </w:numPr>
      </w:pPr>
      <w:r>
        <w:t xml:space="preserve">OpenAI-compatible facade;</w:t>
      </w:r>
    </w:p>
    <w:p>
      <w:pPr>
        <w:pStyle w:val="Compact"/>
        <w:numPr>
          <w:ilvl w:val="0"/>
          <w:numId w:val="1024"/>
        </w:numPr>
      </w:pPr>
      <w:r>
        <w:t xml:space="preserve">route profile URL resolution;</w:t>
      </w:r>
    </w:p>
    <w:p>
      <w:pPr>
        <w:pStyle w:val="Compact"/>
        <w:numPr>
          <w:ilvl w:val="0"/>
          <w:numId w:val="1024"/>
        </w:numPr>
      </w:pPr>
      <w:r>
        <w:t xml:space="preserve">providers;</w:t>
      </w:r>
    </w:p>
    <w:p>
      <w:pPr>
        <w:pStyle w:val="Compact"/>
        <w:numPr>
          <w:ilvl w:val="0"/>
          <w:numId w:val="1024"/>
        </w:numPr>
      </w:pPr>
      <w:r>
        <w:t xml:space="preserve">model discovery;</w:t>
      </w:r>
    </w:p>
    <w:p>
      <w:pPr>
        <w:pStyle w:val="Compact"/>
        <w:numPr>
          <w:ilvl w:val="0"/>
          <w:numId w:val="1024"/>
        </w:numPr>
      </w:pPr>
      <w:r>
        <w:t xml:space="preserve">presets;</w:t>
      </w:r>
    </w:p>
    <w:p>
      <w:pPr>
        <w:pStyle w:val="Compact"/>
        <w:numPr>
          <w:ilvl w:val="0"/>
          <w:numId w:val="1024"/>
        </w:numPr>
      </w:pPr>
      <w:r>
        <w:t xml:space="preserve">experts;</w:t>
      </w:r>
    </w:p>
    <w:p>
      <w:pPr>
        <w:pStyle w:val="Compact"/>
        <w:numPr>
          <w:ilvl w:val="0"/>
          <w:numId w:val="1024"/>
        </w:numPr>
      </w:pPr>
      <w:r>
        <w:t xml:space="preserve">keywords;</w:t>
      </w:r>
    </w:p>
    <w:p>
      <w:pPr>
        <w:pStyle w:val="Compact"/>
        <w:numPr>
          <w:ilvl w:val="0"/>
          <w:numId w:val="1024"/>
        </w:numPr>
      </w:pPr>
      <w:r>
        <w:t xml:space="preserve">provider/model overrides;</w:t>
      </w:r>
    </w:p>
    <w:p>
      <w:pPr>
        <w:pStyle w:val="Compact"/>
        <w:numPr>
          <w:ilvl w:val="0"/>
          <w:numId w:val="1024"/>
        </w:numPr>
      </w:pPr>
      <w:r>
        <w:t xml:space="preserve">graph/log observability;</w:t>
      </w:r>
    </w:p>
    <w:p>
      <w:pPr>
        <w:pStyle w:val="Compact"/>
        <w:numPr>
          <w:ilvl w:val="0"/>
          <w:numId w:val="1024"/>
        </w:numPr>
      </w:pPr>
      <w:r>
        <w:t xml:space="preserve">import/export;</w:t>
      </w:r>
    </w:p>
    <w:p>
      <w:pPr>
        <w:pStyle w:val="Compact"/>
        <w:numPr>
          <w:ilvl w:val="0"/>
          <w:numId w:val="1024"/>
        </w:numPr>
      </w:pPr>
      <w:r>
        <w:t xml:space="preserve">documentation.</w:t>
      </w:r>
    </w:p>
    <w:p>
      <w:pPr>
        <w:pStyle w:val="FirstParagraph"/>
      </w:pPr>
      <w:r>
        <w:t xml:space="preserve">External tools:</w:t>
      </w:r>
    </w:p>
    <w:p>
      <w:pPr>
        <w:pStyle w:val="Compact"/>
        <w:numPr>
          <w:ilvl w:val="0"/>
          <w:numId w:val="1025"/>
        </w:numPr>
      </w:pPr>
      <w:r>
        <w:t xml:space="preserve">CI/CD;</w:t>
      </w:r>
    </w:p>
    <w:p>
      <w:pPr>
        <w:pStyle w:val="Compact"/>
        <w:numPr>
          <w:ilvl w:val="0"/>
          <w:numId w:val="1025"/>
        </w:numPr>
      </w:pPr>
      <w:r>
        <w:t xml:space="preserve">GitHub/Git;</w:t>
      </w:r>
    </w:p>
    <w:p>
      <w:pPr>
        <w:pStyle w:val="Compact"/>
        <w:numPr>
          <w:ilvl w:val="0"/>
          <w:numId w:val="1025"/>
        </w:numPr>
      </w:pPr>
      <w:r>
        <w:t xml:space="preserve">Jira/Linear/issues;</w:t>
      </w:r>
    </w:p>
    <w:p>
      <w:pPr>
        <w:pStyle w:val="Compact"/>
        <w:numPr>
          <w:ilvl w:val="0"/>
          <w:numId w:val="1025"/>
        </w:numPr>
      </w:pPr>
      <w:r>
        <w:t xml:space="preserve">deployments;</w:t>
      </w:r>
    </w:p>
    <w:p>
      <w:pPr>
        <w:pStyle w:val="Compact"/>
        <w:numPr>
          <w:ilvl w:val="0"/>
          <w:numId w:val="1025"/>
        </w:numPr>
      </w:pPr>
      <w:r>
        <w:t xml:space="preserve">artifacts;</w:t>
      </w:r>
    </w:p>
    <w:p>
      <w:pPr>
        <w:pStyle w:val="Compact"/>
        <w:numPr>
          <w:ilvl w:val="0"/>
          <w:numId w:val="1025"/>
        </w:numPr>
      </w:pPr>
      <w:r>
        <w:t xml:space="preserve">queues.</w:t>
      </w:r>
    </w:p>
    <w:p>
      <w:pPr>
        <w:pStyle w:val="FirstParagraph"/>
      </w:pPr>
      <w:r>
        <w:t xml:space="preserve">If a feature belongs clearly to the client or external tools, it must not enter OpenGate core.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2026-05-21T19:39:30Z</dcterms:created>
  <dcterms:modified xsi:type="dcterms:W3CDTF">2026-05-21T19:39:30Z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