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 95 CLEAN – Règles Métier et Politiques de Service (v1.0)</w:t>
      </w:r>
    </w:p>
    <w:p>
      <w:r>
        <w:t>Ce document définit les règles métier du service.</w:t>
      </w:r>
    </w:p>
    <w:p>
      <w:pPr>
        <w:pStyle w:val="Heading2"/>
      </w:pPr>
      <w:r>
        <w:t>Formules</w:t>
      </w:r>
    </w:p>
    <w:p>
      <w:r>
        <w:t>Silver, Gold, Platinum.</w:t>
      </w:r>
    </w:p>
    <w:p>
      <w:pPr>
        <w:pStyle w:val="Heading2"/>
      </w:pPr>
      <w:r>
        <w:t>Durées</w:t>
      </w:r>
    </w:p>
    <w:p>
      <w:r>
        <w:t>Silver: 1h30–2h, Gold: 2h, Platinum: 2h30.</w:t>
      </w:r>
    </w:p>
    <w:p>
      <w:pPr>
        <w:pStyle w:val="Heading2"/>
      </w:pPr>
      <w:r>
        <w:t>Suppléments</w:t>
      </w:r>
    </w:p>
    <w:p>
      <w:r>
        <w:t>Poils d’animaux, véhicule très sale, véhicule 7 places.</w:t>
      </w:r>
    </w:p>
    <w:p>
      <w:pPr>
        <w:pStyle w:val="Heading2"/>
      </w:pPr>
      <w:r>
        <w:t>Paiement</w:t>
      </w:r>
    </w:p>
    <w:p>
      <w:r>
        <w:t>Acompte obligatoire pour bloquer un créneau.</w:t>
      </w:r>
    </w:p>
    <w:p>
      <w:pPr>
        <w:pStyle w:val="Heading2"/>
      </w:pPr>
      <w:r>
        <w:t>Réservation</w:t>
      </w:r>
    </w:p>
    <w:p>
      <w:r>
        <w:t>Créneau bloqué après acompte. Validation par l’administration.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