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E98" w:rsidRPr="005C246D" w:rsidRDefault="00FC351B">
      <w:pPr>
        <w:pStyle w:val="Title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</w:rPr>
        <w:t>Monitoring and Maintenance Plan</w:t>
      </w:r>
    </w:p>
    <w:p w:rsidR="00CE1E98" w:rsidRPr="005C246D" w:rsidRDefault="00FC351B">
      <w:pPr>
        <w:spacing w:after="180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  <w:sz w:val="22"/>
        </w:rPr>
        <w:t>Pilot service objectives, alert actions, data refresh, backup, and review cadence</w:t>
      </w:r>
    </w:p>
    <w:p w:rsidR="00CE1E98" w:rsidRPr="005C246D" w:rsidRDefault="00FC351B">
      <w:pPr>
        <w:spacing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 xml:space="preserve">The values below are proposed pilot targets, not measured service guarantees. Establish a two-week baseline before enforcing them. Current 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>Docker health checks cover process liveness only; an external uptime/metrics/alerting service still needs configuration.</w:t>
      </w:r>
    </w:p>
    <w:p w:rsidR="00CE1E98" w:rsidRPr="005C246D" w:rsidRDefault="00FC351B">
      <w:pPr>
        <w:pStyle w:val="Heading1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</w:rPr>
        <w:t>Pilot service targets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5544"/>
      </w:tblGrid>
      <w:tr w:rsidR="005C246D" w:rsidRPr="005C246D" w:rsidTr="005C246D">
        <w:trPr>
          <w:tblHeader/>
          <w:jc w:val="center"/>
        </w:trPr>
        <w:tc>
          <w:tcPr>
            <w:tcW w:w="2232" w:type="dxa"/>
            <w:shd w:val="clear" w:color="auto" w:fill="000000" w:themeFill="text1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Signal</w:t>
            </w:r>
          </w:p>
        </w:tc>
        <w:tc>
          <w:tcPr>
            <w:tcW w:w="2232" w:type="dxa"/>
            <w:shd w:val="clear" w:color="auto" w:fill="000000" w:themeFill="text1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Target</w:t>
            </w:r>
          </w:p>
        </w:tc>
        <w:tc>
          <w:tcPr>
            <w:tcW w:w="5544" w:type="dxa"/>
            <w:shd w:val="clear" w:color="auto" w:fill="000000" w:themeFill="text1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Alert and response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Backend availability</w:t>
            </w:r>
          </w:p>
        </w:tc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99.5% monthly</w:t>
            </w:r>
          </w:p>
        </w:tc>
        <w:tc>
          <w:tcPr>
            <w:tcW w:w="5544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Notify after three failed probes in five min</w:t>
            </w: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utes; inspect container and provider health.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Health endpoint latency</w:t>
            </w:r>
          </w:p>
        </w:tc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p95 below 500 ms</w:t>
            </w:r>
          </w:p>
        </w:tc>
        <w:tc>
          <w:tcPr>
            <w:tcW w:w="5544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Investigate sustained p95 above one second; endpoint checks process only.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Complete voice turn</w:t>
            </w:r>
          </w:p>
        </w:tc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p50 &lt;= 6 s; p95 &lt;= 15 s</w:t>
            </w:r>
          </w:p>
        </w:tc>
        <w:tc>
          <w:tcPr>
            <w:tcW w:w="5544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Warn above 15 s for 10 minutes; split STT, </w:t>
            </w: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retrieval, LLM, and TTS timings.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Text response</w:t>
            </w:r>
          </w:p>
        </w:tc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p95 &lt;= 8 s</w:t>
            </w:r>
          </w:p>
        </w:tc>
        <w:tc>
          <w:tcPr>
            <w:tcW w:w="5544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Review model latency and provider availability.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Calendar action</w:t>
            </w:r>
          </w:p>
        </w:tc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p95 &lt;= 5 s after details</w:t>
            </w:r>
          </w:p>
        </w:tc>
        <w:tc>
          <w:tcPr>
            <w:tcW w:w="5544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Check OAuth refresh, Calendar quota, slot conflicts, and API logs.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Error rate</w:t>
            </w:r>
          </w:p>
        </w:tc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Below 2% per 15 minutes</w:t>
            </w:r>
          </w:p>
        </w:tc>
        <w:tc>
          <w:tcPr>
            <w:tcW w:w="5544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Sepa</w:t>
            </w: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rate provider errors, invalid requests, and true application defects.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Notification</w:t>
            </w:r>
          </w:p>
        </w:tc>
        <w:tc>
          <w:tcPr>
            <w:tcW w:w="2232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95% SMTP accepted within 60 s</w:t>
            </w:r>
          </w:p>
        </w:tc>
        <w:tc>
          <w:tcPr>
            <w:tcW w:w="5544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Check Gmail App Password, egress, spam/quarantine, and recipient.</w:t>
            </w:r>
          </w:p>
        </w:tc>
      </w:tr>
      <w:tr w:rsidR="005C246D" w:rsidRPr="005C246D">
        <w:trPr>
          <w:cantSplit/>
          <w:jc w:val="center"/>
        </w:trPr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Storage</w:t>
            </w:r>
          </w:p>
        </w:tc>
        <w:tc>
          <w:tcPr>
            <w:tcW w:w="2232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Below 75% volume use</w:t>
            </w:r>
          </w:p>
        </w:tc>
        <w:tc>
          <w:tcPr>
            <w:tcW w:w="5544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Alert at 75%; review audio retention and </w:t>
            </w: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expand before 85%.</w:t>
            </w:r>
          </w:p>
        </w:tc>
      </w:tr>
    </w:tbl>
    <w:p w:rsidR="00CE1E98" w:rsidRPr="005C246D" w:rsidRDefault="00CE1E98">
      <w:pPr>
        <w:spacing w:after="20"/>
        <w:rPr>
          <w:rFonts w:ascii="Times New Roman" w:hAnsi="Times New Roman" w:cs="Times New Roman"/>
          <w:color w:val="auto"/>
        </w:rPr>
      </w:pPr>
    </w:p>
    <w:p w:rsidR="00CE1E98" w:rsidRPr="005C246D" w:rsidRDefault="00FC351B">
      <w:pPr>
        <w:pStyle w:val="Heading1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</w:rPr>
        <w:t>Maintenance cadence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08"/>
      </w:tblGrid>
      <w:tr w:rsidR="005C246D" w:rsidRPr="005C246D" w:rsidTr="005C246D">
        <w:trPr>
          <w:tblHeader/>
          <w:jc w:val="center"/>
        </w:trPr>
        <w:tc>
          <w:tcPr>
            <w:tcW w:w="1800" w:type="dxa"/>
            <w:shd w:val="clear" w:color="auto" w:fill="000000" w:themeFill="text1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Cadence</w:t>
            </w:r>
          </w:p>
        </w:tc>
        <w:tc>
          <w:tcPr>
            <w:tcW w:w="8208" w:type="dxa"/>
            <w:shd w:val="clear" w:color="auto" w:fill="000000" w:themeFill="text1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Work</w:t>
            </w:r>
          </w:p>
        </w:tc>
      </w:tr>
      <w:tr w:rsidR="005C246D" w:rsidRPr="005C246D">
        <w:trPr>
          <w:cantSplit/>
          <w:jc w:val="center"/>
        </w:trPr>
        <w:tc>
          <w:tcPr>
            <w:tcW w:w="1800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Daily</w:t>
            </w:r>
          </w:p>
        </w:tc>
        <w:tc>
          <w:tcPr>
            <w:tcW w:w="8208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Check health probes, error counts, failed bookings/email, storage, and provider status.</w:t>
            </w:r>
          </w:p>
        </w:tc>
      </w:tr>
      <w:tr w:rsidR="005C246D" w:rsidRPr="005C246D">
        <w:trPr>
          <w:cantSplit/>
          <w:jc w:val="center"/>
        </w:trPr>
        <w:tc>
          <w:tcPr>
            <w:tcW w:w="1800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Weekly</w:t>
            </w:r>
          </w:p>
        </w:tc>
        <w:tc>
          <w:tcPr>
            <w:tcW w:w="8208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Refresh approved listings and FAQ content; review a small consented/anonymized sample; update </w:t>
            </w: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evaluation scenarios and run staging checks.</w:t>
            </w:r>
          </w:p>
        </w:tc>
      </w:tr>
      <w:tr w:rsidR="005C246D" w:rsidRPr="005C246D">
        <w:trPr>
          <w:cantSplit/>
          <w:jc w:val="center"/>
        </w:trPr>
        <w:tc>
          <w:tcPr>
            <w:tcW w:w="1800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Monthly</w:t>
            </w:r>
          </w:p>
        </w:tc>
        <w:tc>
          <w:tcPr>
            <w:tcW w:w="8208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Review prompt changes, latency/cost, stale listings, access list, and restore one backup in staging.</w:t>
            </w:r>
          </w:p>
        </w:tc>
      </w:tr>
      <w:tr w:rsidR="005C246D" w:rsidRPr="005C246D">
        <w:trPr>
          <w:cantSplit/>
          <w:jc w:val="center"/>
        </w:trPr>
        <w:tc>
          <w:tcPr>
            <w:tcW w:w="1800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Quarterly</w:t>
            </w:r>
          </w:p>
        </w:tc>
        <w:tc>
          <w:tcPr>
            <w:tcW w:w="8208" w:type="dxa"/>
            <w:shd w:val="clear" w:color="auto" w:fill="F3F7F5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Review dependencies, secrets, OAuth scopes, exposed ports, privacy/retention, access logs,</w:t>
            </w: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and incident contacts.</w:t>
            </w:r>
          </w:p>
        </w:tc>
      </w:tr>
      <w:tr w:rsidR="005C246D" w:rsidRPr="005C246D">
        <w:trPr>
          <w:cantSplit/>
          <w:jc w:val="center"/>
        </w:trPr>
        <w:tc>
          <w:tcPr>
            <w:tcW w:w="1800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Each release</w:t>
            </w:r>
          </w:p>
        </w:tc>
        <w:tc>
          <w:tcPr>
            <w:tcW w:w="8208" w:type="dxa"/>
            <w:vAlign w:val="center"/>
          </w:tcPr>
          <w:p w:rsidR="00CE1E98" w:rsidRPr="005C246D" w:rsidRDefault="00FC351B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C24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Back up, stage, test language/retrieval/property filters/booking lifecycle, and keep a rollback image.</w:t>
            </w:r>
          </w:p>
        </w:tc>
      </w:tr>
    </w:tbl>
    <w:p w:rsidR="00CE1E98" w:rsidRPr="005C246D" w:rsidRDefault="00CE1E98">
      <w:pPr>
        <w:spacing w:after="20"/>
        <w:rPr>
          <w:rFonts w:ascii="Times New Roman" w:hAnsi="Times New Roman" w:cs="Times New Roman"/>
          <w:color w:val="auto"/>
        </w:rPr>
      </w:pPr>
    </w:p>
    <w:p w:rsidR="00CE1E98" w:rsidRPr="005C246D" w:rsidRDefault="00FC351B">
      <w:pPr>
        <w:pStyle w:val="Heading1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</w:rPr>
        <w:lastRenderedPageBreak/>
        <w:t>Retraining and knowledge refresh</w:t>
      </w:r>
    </w:p>
    <w:p w:rsidR="00CE1E98" w:rsidRPr="005C246D" w:rsidRDefault="00FC351B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The project does not train or fine-tune the hosted language model weekly. For th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>e requested weekly cadence, refresh the FAQ and property sources, review real failure examples with consent, update the evaluation cases, and deploy only after review. Model fine-tuning requires a separate approved dataset, consent, and evaluation plan.</w:t>
      </w:r>
    </w:p>
    <w:p w:rsidR="00CE1E98" w:rsidRPr="005C246D" w:rsidRDefault="00FC351B">
      <w:pPr>
        <w:pStyle w:val="Heading1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</w:rPr>
        <w:t>Ve</w:t>
      </w:r>
      <w:r w:rsidRPr="005C246D">
        <w:rPr>
          <w:rFonts w:ascii="Times New Roman" w:hAnsi="Times New Roman" w:cs="Times New Roman"/>
          <w:color w:val="auto"/>
        </w:rPr>
        <w:t>ctor index and prompt updates</w:t>
      </w:r>
    </w:p>
    <w:p w:rsidR="00CE1E98" w:rsidRPr="005C246D" w:rsidRDefault="00FC351B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The Chroma FAQ collection is local and tied to the approved FAQ CSV. Refresh when the FAQ source changes, at least weekly during a manual-data pilot. Confirm known questions retrieve current approved answers and unknown questi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>ons abstain. Review prompt changes monthly and after serious failures; have a native Urdu speaker check Urdu-script Urdu and English terms before release.</w:t>
      </w:r>
    </w:p>
    <w:p w:rsidR="00CE1E98" w:rsidRPr="005C246D" w:rsidRDefault="00FC351B">
      <w:pPr>
        <w:pStyle w:val="Heading1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</w:rPr>
        <w:t>Backup and recovery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Back up the persistent state volume daily; encrypt backup storage and transfer. P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 xml:space="preserve">roposed retention: </w:t>
      </w:r>
      <w:bookmarkStart w:id="0" w:name="_GoBack"/>
      <w:r w:rsidRPr="005C246D">
        <w:rPr>
          <w:rFonts w:ascii="Times New Roman" w:hAnsi="Times New Roman" w:cs="Times New Roman"/>
          <w:color w:val="auto"/>
          <w:sz w:val="24"/>
          <w:szCs w:val="24"/>
        </w:rPr>
        <w:t>30 daily copies and 12 monthly copies, subject to client policy.</w:t>
      </w:r>
    </w:p>
    <w:bookmarkEnd w:id="0"/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The volume contains Chroma, CRM/visit SQLite files, generated audio, rotating logs, and a writable Calendar OAuth token. Restrict backup access. Keep API keys and Gmail App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 xml:space="preserve"> Passwords in a separate secret manager.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Take a consistent SQLite/volume snapshot, verify archive integrity, and demonstrate restore monthly in staging. A backup is not accepted until restore succeeds.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 xml:space="preserve">Pilot recovery targets: RPO 24 hours and RTO 4 hours, 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>pending client approval.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Set a transcript/audio retention and deletion schedule; keep only the minimum necessary caller data.</w:t>
      </w:r>
    </w:p>
    <w:p w:rsidR="00CE1E98" w:rsidRPr="005C246D" w:rsidRDefault="00FC351B">
      <w:pPr>
        <w:pStyle w:val="Heading1"/>
        <w:rPr>
          <w:rFonts w:ascii="Times New Roman" w:hAnsi="Times New Roman" w:cs="Times New Roman"/>
          <w:color w:val="auto"/>
        </w:rPr>
      </w:pPr>
      <w:r w:rsidRPr="005C246D">
        <w:rPr>
          <w:rFonts w:ascii="Times New Roman" w:hAnsi="Times New Roman" w:cs="Times New Roman"/>
          <w:color w:val="auto"/>
        </w:rPr>
        <w:t>Incident response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For a provider outage, state which dependency is unavailable and do not claim booking success without a Calendar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 xml:space="preserve"> event ID.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For incorrect property data, remove/expire the listing at source, refresh the approved snapshot, and review recommendations made since the data error began.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 xml:space="preserve">For suspected credential exposure, disable or rotate the key/token, review access logs, </w:t>
      </w:r>
      <w:r w:rsidRPr="005C246D">
        <w:rPr>
          <w:rFonts w:ascii="Times New Roman" w:hAnsi="Times New Roman" w:cs="Times New Roman"/>
          <w:color w:val="auto"/>
          <w:sz w:val="24"/>
          <w:szCs w:val="24"/>
        </w:rPr>
        <w:t>and follow the client breach process.</w:t>
      </w:r>
    </w:p>
    <w:p w:rsidR="00CE1E98" w:rsidRPr="005C246D" w:rsidRDefault="00FC351B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5C246D">
        <w:rPr>
          <w:rFonts w:ascii="Times New Roman" w:hAnsi="Times New Roman" w:cs="Times New Roman"/>
          <w:color w:val="auto"/>
          <w:sz w:val="24"/>
          <w:szCs w:val="24"/>
        </w:rPr>
        <w:t>For database corruption, pause traffic, preserve the damaged volume for analysis, restore a verified backup, and reconcile Calendar events.</w:t>
      </w:r>
    </w:p>
    <w:sectPr w:rsidR="00CE1E98" w:rsidRPr="005C246D" w:rsidSect="00034616">
      <w:headerReference w:type="default" r:id="rId8"/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51B" w:rsidRDefault="00FC35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C351B" w:rsidRDefault="00FC35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E98" w:rsidRDefault="00FC351B">
    <w:pPr>
      <w:pStyle w:val="Footer"/>
      <w:jc w:val="right"/>
      <w:rPr>
        <w:rFonts w:hint="eastAsia"/>
      </w:rPr>
    </w:pPr>
    <w:r>
      <w:rPr>
        <w:color w:val="536764"/>
        <w:sz w:val="16"/>
      </w:rPr>
      <w:t xml:space="preserve">Page </w:t>
    </w:r>
    <w:r>
      <w:rPr>
        <w:color w:val="536764"/>
        <w:sz w:val="16"/>
      </w:rPr>
      <w:fldChar w:fldCharType="begin"/>
    </w:r>
    <w:r>
      <w:rPr>
        <w:color w:val="536764"/>
        <w:sz w:val="16"/>
      </w:rPr>
      <w:instrText xml:space="preserve"> PAGE </w:instrText>
    </w:r>
    <w:r>
      <w:rPr>
        <w:color w:val="536764"/>
        <w:sz w:val="16"/>
      </w:rPr>
      <w:fldChar w:fldCharType="separate"/>
    </w:r>
    <w:r w:rsidR="005C246D">
      <w:rPr>
        <w:rFonts w:hint="eastAsia"/>
        <w:noProof/>
        <w:color w:val="536764"/>
        <w:sz w:val="16"/>
      </w:rPr>
      <w:t>1</w:t>
    </w:r>
    <w:r>
      <w:rPr>
        <w:color w:val="5367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51B" w:rsidRDefault="00FC35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C351B" w:rsidRDefault="00FC35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E98" w:rsidRDefault="00CE1E98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46D"/>
    <w:rsid w:val="00AA1D8D"/>
    <w:rsid w:val="00B47730"/>
    <w:rsid w:val="00CB0664"/>
    <w:rsid w:val="00CE1E98"/>
    <w:rsid w:val="00FC3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08244"/>
  <w14:defaultImageDpi w14:val="300"/>
  <w15:docId w15:val="{53840420-FCE3-45C5-80B5-4EB7354B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736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9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76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7393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C8DB10-3CEA-49C0-98ED-C93883ACA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Monitoring and Maintenance Plan.docx</vt:lpstr>
    </vt:vector>
  </TitlesOfParts>
  <Manager/>
  <Company/>
  <LinksUpToDate>false</LinksUpToDate>
  <CharactersWithSpaces>3991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and Maintenance Plan.docx</dc:title>
  <dc:subject>Uzma real-estate voice-agent client handover</dc:subject>
  <dc:creator>Uzma project handover</dc:creator>
  <cp:keywords/>
  <dc:description>generated by python-docx</dc:description>
  <cp:lastModifiedBy>meher wasim</cp:lastModifiedBy>
  <cp:revision>2</cp:revision>
  <dcterms:created xsi:type="dcterms:W3CDTF">2026-09-26T10:36:00Z</dcterms:created>
  <dcterms:modified xsi:type="dcterms:W3CDTF">2026-09-26T10:36:00Z</dcterms:modified>
  <cp:category/>
</cp:coreProperties>
</file>