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2"/>
          <w:sz w:val="40"/>
        </w:rPr>
        <w:t>T.C. AKADEMİK VE BİLİMSEL ARAŞTIRMALAR</w:t>
        <w:br/>
        <w:t>ETİK KURUL OTOMASYONU</w:t>
        <w:br/>
      </w:r>
      <w:r>
        <w:rPr>
          <w:b/>
          <w:color w:val="0284C7"/>
          <w:sz w:val="26"/>
        </w:rPr>
        <w:t>KAPSAMLI YAZILIM MİMARİSİ, İŞ AKIŞI, HATA ÇÖZÜMLERİ VE</w:t>
        <w:br/>
        <w:t>DOĞRULAMA TEKNİK RAPORU</w:t>
      </w:r>
    </w:p>
    <w:p/>
    <w:tbl>
      <w:tblPr>
        <w:tblStyle w:val="TableGrid"/>
        <w:tblW w:type="auto" w:w="0"/>
        <w:jc w:val="center"/>
        <w:tblLook w:firstColumn="1" w:firstRow="1" w:lastColumn="0" w:lastRow="0" w:noHBand="0" w:noVBand="1" w:val="04A0"/>
      </w:tblPr>
      <w:tblGrid>
        <w:gridCol w:w="4968"/>
        <w:gridCol w:w="4968"/>
      </w:tblGrid>
      <w:tr>
        <w:tc>
          <w:tcPr>
            <w:tcW w:type="dxa" w:w="3024"/>
            <w:shd w:fill="1E3C72"/>
            <w:tcMar>
              <w:top w:w="110" w:type="dxa"/>
              <w:bottom w:w="110" w:type="dxa"/>
              <w:left w:w="130" w:type="dxa"/>
              <w:right w:w="130" w:type="dxa"/>
            </w:tcMar>
            <w:vAlign w:val="center"/>
          </w:tcPr>
          <w:p>
            <w:pPr>
              <w:jc w:val="left"/>
            </w:pPr>
            <w:r/>
            <w:r>
              <w:rPr>
                <w:rFonts w:ascii="Segoe UI" w:hAnsi="Segoe UI"/>
                <w:b/>
                <w:color w:val="FFFFFF"/>
                <w:sz w:val="19"/>
              </w:rPr>
              <w:t>Proje Parametresi</w:t>
            </w:r>
          </w:p>
        </w:tc>
        <w:tc>
          <w:tcPr>
            <w:tcW w:type="dxa" w:w="6624"/>
            <w:shd w:fill="1E3C72"/>
            <w:tcMar>
              <w:top w:w="110" w:type="dxa"/>
              <w:bottom w:w="110" w:type="dxa"/>
              <w:left w:w="130" w:type="dxa"/>
              <w:right w:w="130" w:type="dxa"/>
            </w:tcMar>
            <w:vAlign w:val="center"/>
          </w:tcPr>
          <w:p>
            <w:pPr>
              <w:jc w:val="left"/>
            </w:pPr>
            <w:r/>
            <w:r>
              <w:rPr>
                <w:rFonts w:ascii="Segoe UI" w:hAnsi="Segoe UI"/>
                <w:b/>
                <w:color w:val="FFFFFF"/>
                <w:sz w:val="19"/>
              </w:rPr>
              <w:t>Teknik Detay ve Açıklama</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Proje Adı</w:t>
            </w:r>
          </w:p>
        </w:tc>
        <w:tc>
          <w:tcPr>
            <w:tcW w:type="dxa" w:w="6624"/>
            <w:shd w:fill="FFFFFF"/>
            <w:tcMar>
              <w:top w:w="90" w:type="dxa"/>
              <w:bottom w:w="90" w:type="dxa"/>
              <w:left w:w="130" w:type="dxa"/>
              <w:right w:w="130" w:type="dxa"/>
            </w:tcMar>
            <w:vAlign w:val="center"/>
          </w:tcPr>
          <w:p>
            <w:pPr>
              <w:jc w:val="left"/>
            </w:pPr>
            <w:r/>
            <w:r>
              <w:rPr>
                <w:rFonts w:ascii="Segoe UI" w:hAnsi="Segoe UI"/>
                <w:color w:val="1E293B"/>
                <w:sz w:val="18"/>
              </w:rPr>
              <w:t>Etik Kurul Otomasyonu (Çok Katmanlı Web Servisleri &amp; Windows Masaüstü Uygulaması)</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Geliştirici / Yazar</w:t>
            </w:r>
          </w:p>
        </w:tc>
        <w:tc>
          <w:tcPr>
            <w:tcW w:type="dxa" w:w="6624"/>
            <w:shd w:fill="F8FAFC"/>
            <w:tcMar>
              <w:top w:w="90" w:type="dxa"/>
              <w:bottom w:w="90" w:type="dxa"/>
              <w:left w:w="130" w:type="dxa"/>
              <w:right w:w="130" w:type="dxa"/>
            </w:tcMar>
            <w:vAlign w:val="center"/>
          </w:tcPr>
          <w:p>
            <w:pPr>
              <w:jc w:val="left"/>
            </w:pPr>
            <w:r/>
            <w:r>
              <w:rPr>
                <w:rFonts w:ascii="Segoe UI" w:hAnsi="Segoe UI"/>
                <w:color w:val="1E293B"/>
                <w:sz w:val="18"/>
              </w:rPr>
              <w:t>Mehmet Akif Ürey</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Mimari Yapı</w:t>
            </w:r>
          </w:p>
        </w:tc>
        <w:tc>
          <w:tcPr>
            <w:tcW w:type="dxa" w:w="6624"/>
            <w:shd w:fill="FFFFFF"/>
            <w:tcMar>
              <w:top w:w="90" w:type="dxa"/>
              <w:bottom w:w="90" w:type="dxa"/>
              <w:left w:w="130" w:type="dxa"/>
              <w:right w:w="130" w:type="dxa"/>
            </w:tcMar>
            <w:vAlign w:val="center"/>
          </w:tcPr>
          <w:p>
            <w:pPr>
              <w:jc w:val="left"/>
            </w:pPr>
            <w:r/>
            <w:r>
              <w:rPr>
                <w:rFonts w:ascii="Segoe UI" w:hAnsi="Segoe UI"/>
                <w:color w:val="1E293B"/>
                <w:sz w:val="18"/>
              </w:rPr>
              <w:t>4 Bağımsız Modül (ASP.NET Core 9 + MSSQL, PHP 8.3 + MySQL, Node.js + MongoDB, Electron Masaüstü)</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Çalıştırılabilir Paketler</w:t>
            </w:r>
          </w:p>
        </w:tc>
        <w:tc>
          <w:tcPr>
            <w:tcW w:type="dxa" w:w="6624"/>
            <w:shd w:fill="F8FAFC"/>
            <w:tcMar>
              <w:top w:w="90" w:type="dxa"/>
              <w:bottom w:w="90" w:type="dxa"/>
              <w:left w:w="130" w:type="dxa"/>
              <w:right w:w="130" w:type="dxa"/>
            </w:tcMar>
            <w:vAlign w:val="center"/>
          </w:tcPr>
          <w:p>
            <w:pPr>
              <w:jc w:val="left"/>
            </w:pPr>
            <w:r/>
            <w:r>
              <w:rPr>
                <w:rFonts w:ascii="Segoe UI" w:hAnsi="Segoe UI"/>
                <w:color w:val="1E293B"/>
                <w:sz w:val="18"/>
              </w:rPr>
              <w:t>1) Etik Kurul Otomasyonu Setup 1.0.0.exe (NSIS Kurulum Sihirbazı)</w:t>
              <w:br/>
              <w:t>2) EtikKurulOtomasyonu-Portable.exe (Kurulumsuz Tek Tıkla Çalışan Exe)</w:t>
              <w:br/>
              <w:t>3) Baslat.bat &amp; Masaüstü Kısayolu</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GitHub Resmi Deposu</w:t>
            </w:r>
          </w:p>
        </w:tc>
        <w:tc>
          <w:tcPr>
            <w:tcW w:type="dxa" w:w="6624"/>
            <w:shd w:fill="FFFFFF"/>
            <w:tcMar>
              <w:top w:w="90" w:type="dxa"/>
              <w:bottom w:w="90" w:type="dxa"/>
              <w:left w:w="130" w:type="dxa"/>
              <w:right w:w="130" w:type="dxa"/>
            </w:tcMar>
            <w:vAlign w:val="center"/>
          </w:tcPr>
          <w:p>
            <w:pPr>
              <w:jc w:val="left"/>
            </w:pPr>
            <w:r/>
            <w:r>
              <w:rPr>
                <w:rFonts w:ascii="Segoe UI" w:hAnsi="Segoe UI"/>
                <w:color w:val="1E293B"/>
                <w:sz w:val="18"/>
              </w:rPr>
              <w:t>https://github.com/Mehmet-Akiff/EtikKurulOtomasyonu (Release: v1.0.0)</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Proje Klasör Yolu</w:t>
            </w:r>
          </w:p>
        </w:tc>
        <w:tc>
          <w:tcPr>
            <w:tcW w:type="dxa" w:w="6624"/>
            <w:shd w:fill="F8FAFC"/>
            <w:tcMar>
              <w:top w:w="90" w:type="dxa"/>
              <w:bottom w:w="90" w:type="dxa"/>
              <w:left w:w="130" w:type="dxa"/>
              <w:right w:w="130" w:type="dxa"/>
            </w:tcMar>
            <w:vAlign w:val="center"/>
          </w:tcPr>
          <w:p>
            <w:pPr>
              <w:jc w:val="left"/>
            </w:pPr>
            <w:r/>
            <w:r>
              <w:rPr>
                <w:rFonts w:ascii="Segoe UI" w:hAnsi="Segoe UI"/>
                <w:color w:val="1E293B"/>
                <w:sz w:val="18"/>
              </w:rPr>
              <w:t>C:\Users\PC\Desktop\Antigravity Projects\EtikKurulOtomasyonu</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Doğrulama &amp; Test Durumu</w:t>
            </w:r>
          </w:p>
        </w:tc>
        <w:tc>
          <w:tcPr>
            <w:tcW w:type="dxa" w:w="6624"/>
            <w:shd w:fill="FFFFFF"/>
            <w:tcMar>
              <w:top w:w="90" w:type="dxa"/>
              <w:bottom w:w="90" w:type="dxa"/>
              <w:left w:w="130" w:type="dxa"/>
              <w:right w:w="130" w:type="dxa"/>
            </w:tcMar>
            <w:vAlign w:val="center"/>
          </w:tcPr>
          <w:p>
            <w:pPr>
              <w:jc w:val="left"/>
            </w:pPr>
            <w:r/>
            <w:r>
              <w:rPr>
                <w:rFonts w:ascii="Segoe UI" w:hAnsi="Segoe UI"/>
                <w:color w:val="1E293B"/>
                <w:sz w:val="18"/>
              </w:rPr>
              <w:t>Toplam 19/19 Otomatik Birim ve İş Akışı Testi Başarılı (%100 Geçiş Oranı)</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Rapor Tarihi</w:t>
            </w:r>
          </w:p>
        </w:tc>
        <w:tc>
          <w:tcPr>
            <w:tcW w:type="dxa" w:w="6624"/>
            <w:shd w:fill="F8FAFC"/>
            <w:tcMar>
              <w:top w:w="90" w:type="dxa"/>
              <w:bottom w:w="90" w:type="dxa"/>
              <w:left w:w="130" w:type="dxa"/>
              <w:right w:w="130" w:type="dxa"/>
            </w:tcMar>
            <w:vAlign w:val="center"/>
          </w:tcPr>
          <w:p>
            <w:pPr>
              <w:jc w:val="left"/>
            </w:pPr>
            <w:r/>
            <w:r>
              <w:rPr>
                <w:rFonts w:ascii="Segoe UI" w:hAnsi="Segoe UI"/>
                <w:color w:val="1E293B"/>
                <w:sz w:val="18"/>
              </w:rPr>
              <w:t>21 Ekim 2026</w:t>
            </w:r>
          </w:p>
        </w:tc>
      </w:tr>
    </w:tbl>
    <w:p/>
    <w:p>
      <w:pPr>
        <w:pStyle w:val="Heading1"/>
      </w:pPr>
      <w:r>
        <w:rPr>
          <w:rFonts w:ascii="Segoe UI" w:hAnsi="Segoe UI"/>
          <w:color w:val="1E3C72"/>
          <w:sz w:val="30"/>
        </w:rPr>
        <w:t>1. Yönetici Özeti ve Proje Kapsamı</w:t>
      </w:r>
    </w:p>
    <w:p>
      <w:r>
        <w:t>Etik Kurul Otomasyonu; üniversiteler, araştırma merkezleri ve klinik/akademik birimlerde yürütülecek bilimsel araştırma, yüksek lisans/doktora tezi ve TÜBİTAK/kurumsal projeler için etik kurul onay süreçlerini uçtan uca dijitalleştiren modüler bir kurumsal yazılım sistemidir. Sistem, araştırmacıların başvuru formlarını ve ek belgelerini (Araştırma Protokolü, Bilgilendirilmiş Gönüllü Onam Formu, Veri Toplama Ölçekleri) dijital olarak iletmesini, başvuruların kurul üyelerine uzmanlık alanı ve dosya yükü dengesine göre otomatik atanmasını, üyelerin 1-5 ölçeğinde kriter puanlaması ve görüş bildirmesini ve nihai kurul kararlarının (Onay, Düzeltme/Revizyon, Ret) 24 haneli kriptografik doğrulama kodu ve QR kodlu resmi belge olarak otomatik üretilmesini sağlar.</w:t>
      </w:r>
    </w:p>
    <w:p>
      <w:r>
        <w:t>Proje şartnamesinde talep edilen 3 farklı arka uç (backend) teknoloji yığını tek bir klasörel spagetti kod yerine tamamen bağımsız ve modüler dizinler halinde inşa edilmiş; buna ek olarak son kullanıcının hiçbir sunucu, veritabanı motoru veya ek araç kurmasına gerek kalmadan doğrudan Windows masaüstünde çift tıklayarak kullanabilmesi için 4. modül olarak Windows 11 Fluent UI tasarım diline sahip bağımsız Masaüstü Uygulaması (.exe) geliştirilmiştir.</w:t>
      </w:r>
    </w:p>
    <w:p>
      <w:pPr>
        <w:pStyle w:val="Heading1"/>
      </w:pPr>
      <w:r>
        <w:rPr>
          <w:rFonts w:ascii="Segoe UI" w:hAnsi="Segoe UI"/>
          <w:color w:val="1E3C72"/>
          <w:sz w:val="30"/>
        </w:rPr>
        <w:t>2. Çok Katmanlı Modüler Sistem Mimarisi</w:t>
      </w:r>
    </w:p>
    <w:p>
      <w:r>
        <w:t>Yazılım mimarisi, her bir işlevsel sorumluluğun (Separation of Concerns) kendi teknoloji yığınında bağımsız çalışabilmesi ve aynı zamanda ortak protokol numarası standardı (ETIK-YYYY-XXXXX) üzerinden haberleşebilmesi prensibiyle tasarlanmıştır. Aşağıdaki Şekil 1'de sistemin 4 modüllü mimarisi ve veri akışı gösterilmiştir.</w:t>
      </w:r>
    </w:p>
    <w:p>
      <w:pPr>
        <w:jc w:val="center"/>
      </w:pPr>
      <w:r>
        <w:drawing>
          <wp:inline xmlns:a="http://schemas.openxmlformats.org/drawingml/2006/main" xmlns:pic="http://schemas.openxmlformats.org/drawingml/2006/picture">
            <wp:extent cx="5852160" cy="2809037"/>
            <wp:docPr id="1" name="Picture 1"/>
            <wp:cNvGraphicFramePr>
              <a:graphicFrameLocks noChangeAspect="1"/>
            </wp:cNvGraphicFramePr>
            <a:graphic>
              <a:graphicData uri="http://schemas.openxmlformats.org/drawingml/2006/picture">
                <pic:pic>
                  <pic:nvPicPr>
                    <pic:cNvPr id="0" name="chart_01_architecture.png"/>
                    <pic:cNvPicPr/>
                  </pic:nvPicPr>
                  <pic:blipFill>
                    <a:blip r:embed="rId9"/>
                    <a:stretch>
                      <a:fillRect/>
                    </a:stretch>
                  </pic:blipFill>
                  <pic:spPr>
                    <a:xfrm>
                      <a:off x="0" y="0"/>
                      <a:ext cx="5852160" cy="2809037"/>
                    </a:xfrm>
                    <a:prstGeom prst="rect"/>
                  </pic:spPr>
                </pic:pic>
              </a:graphicData>
            </a:graphic>
          </wp:inline>
        </w:drawing>
      </w:r>
    </w:p>
    <w:p>
      <w:pPr>
        <w:jc w:val="center"/>
      </w:pPr>
      <w:r>
        <w:rPr>
          <w:rFonts w:ascii="Segoe UI" w:hAnsi="Segoe UI"/>
          <w:b/>
          <w:i/>
          <w:color w:val="475569"/>
          <w:sz w:val="18"/>
        </w:rPr>
        <w:t>Şekil 1: Etik Kurul Otomasyonu Çok Katmanlı Modüler Mimari ve Veri Akış Şeması</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E3C72"/>
            <w:tcMar>
              <w:top w:w="110" w:type="dxa"/>
              <w:bottom w:w="110" w:type="dxa"/>
              <w:left w:w="130" w:type="dxa"/>
              <w:right w:w="130" w:type="dxa"/>
            </w:tcMar>
            <w:vAlign w:val="center"/>
          </w:tcPr>
          <w:p>
            <w:pPr>
              <w:jc w:val="left"/>
            </w:pPr>
            <w:r/>
            <w:r>
              <w:rPr>
                <w:rFonts w:ascii="Segoe UI" w:hAnsi="Segoe UI"/>
                <w:b/>
                <w:color w:val="FFFFFF"/>
                <w:sz w:val="19"/>
              </w:rPr>
              <w:t>Modül Kodu ve Adı</w:t>
            </w:r>
          </w:p>
        </w:tc>
        <w:tc>
          <w:tcPr>
            <w:tcW w:type="dxa" w:w="2160"/>
            <w:shd w:fill="1E3C72"/>
            <w:tcMar>
              <w:top w:w="110" w:type="dxa"/>
              <w:bottom w:w="110" w:type="dxa"/>
              <w:left w:w="130" w:type="dxa"/>
              <w:right w:w="130" w:type="dxa"/>
            </w:tcMar>
            <w:vAlign w:val="center"/>
          </w:tcPr>
          <w:p>
            <w:pPr>
              <w:jc w:val="left"/>
            </w:pPr>
            <w:r/>
            <w:r>
              <w:rPr>
                <w:rFonts w:ascii="Segoe UI" w:hAnsi="Segoe UI"/>
                <w:b/>
                <w:color w:val="FFFFFF"/>
                <w:sz w:val="19"/>
              </w:rPr>
              <w:t>Teknoloji Yığını</w:t>
            </w:r>
          </w:p>
        </w:tc>
        <w:tc>
          <w:tcPr>
            <w:tcW w:type="dxa" w:w="2160"/>
            <w:shd w:fill="1E3C72"/>
            <w:tcMar>
              <w:top w:w="110" w:type="dxa"/>
              <w:bottom w:w="110" w:type="dxa"/>
              <w:left w:w="130" w:type="dxa"/>
              <w:right w:w="130" w:type="dxa"/>
            </w:tcMar>
            <w:vAlign w:val="center"/>
          </w:tcPr>
          <w:p>
            <w:pPr>
              <w:jc w:val="left"/>
            </w:pPr>
            <w:r/>
            <w:r>
              <w:rPr>
                <w:rFonts w:ascii="Segoe UI" w:hAnsi="Segoe UI"/>
                <w:b/>
                <w:color w:val="FFFFFF"/>
                <w:sz w:val="19"/>
              </w:rPr>
              <w:t>Veritabanı &amp; Kalıcılık</w:t>
            </w:r>
          </w:p>
        </w:tc>
        <w:tc>
          <w:tcPr>
            <w:tcW w:type="dxa" w:w="3168"/>
            <w:shd w:fill="1E3C72"/>
            <w:tcMar>
              <w:top w:w="110" w:type="dxa"/>
              <w:bottom w:w="110" w:type="dxa"/>
              <w:left w:w="130" w:type="dxa"/>
              <w:right w:w="130" w:type="dxa"/>
            </w:tcMar>
            <w:vAlign w:val="center"/>
          </w:tcPr>
          <w:p>
            <w:pPr>
              <w:jc w:val="left"/>
            </w:pPr>
            <w:r/>
            <w:r>
              <w:rPr>
                <w:rFonts w:ascii="Segoe UI" w:hAnsi="Segoe UI"/>
                <w:b/>
                <w:color w:val="FFFFFF"/>
                <w:sz w:val="19"/>
              </w:rPr>
              <w:t>Temel Sorumluluklar ve İşlevler</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1-BasvuruModulu_DotNet</w:t>
            </w:r>
          </w:p>
        </w:tc>
        <w:tc>
          <w:tcPr>
            <w:tcW w:type="dxa" w:w="2160"/>
            <w:shd w:fill="FFFFFF"/>
            <w:tcMar>
              <w:top w:w="90" w:type="dxa"/>
              <w:bottom w:w="90" w:type="dxa"/>
              <w:left w:w="130" w:type="dxa"/>
              <w:right w:w="130" w:type="dxa"/>
            </w:tcMar>
            <w:vAlign w:val="center"/>
          </w:tcPr>
          <w:p>
            <w:pPr>
              <w:jc w:val="left"/>
            </w:pPr>
            <w:r/>
            <w:r>
              <w:rPr>
                <w:rFonts w:ascii="Segoe UI" w:hAnsi="Segoe UI"/>
                <w:color w:val="1E293B"/>
                <w:sz w:val="18"/>
              </w:rPr>
              <w:t>C# / ASP.NET Core 9.0</w:t>
              <w:br/>
              <w:t>Entity Framework Core</w:t>
              <w:br/>
              <w:t>REST API + Razor UI</w:t>
            </w:r>
          </w:p>
        </w:tc>
        <w:tc>
          <w:tcPr>
            <w:tcW w:type="dxa" w:w="2160"/>
            <w:shd w:fill="FFFFFF"/>
            <w:tcMar>
              <w:top w:w="90" w:type="dxa"/>
              <w:bottom w:w="90" w:type="dxa"/>
              <w:left w:w="130" w:type="dxa"/>
              <w:right w:w="130" w:type="dxa"/>
            </w:tcMar>
            <w:vAlign w:val="center"/>
          </w:tcPr>
          <w:p>
            <w:pPr>
              <w:jc w:val="left"/>
            </w:pPr>
            <w:r/>
            <w:r>
              <w:rPr>
                <w:rFonts w:ascii="Segoe UI" w:hAnsi="Segoe UI"/>
                <w:color w:val="1E293B"/>
                <w:sz w:val="18"/>
              </w:rPr>
              <w:t>Microsoft SQL Server (MSSQL)</w:t>
              <w:br/>
              <w:t>+ Otomatik SQLite Yedekleme</w:t>
              <w:br/>
              <w:t>(etikkurul_basvuru.db)</w:t>
            </w:r>
          </w:p>
        </w:tc>
        <w:tc>
          <w:tcPr>
            <w:tcW w:type="dxa" w:w="3168"/>
            <w:shd w:fill="FFFFFF"/>
            <w:tcMar>
              <w:top w:w="90" w:type="dxa"/>
              <w:bottom w:w="90" w:type="dxa"/>
              <w:left w:w="130" w:type="dxa"/>
              <w:right w:w="130" w:type="dxa"/>
            </w:tcMar>
            <w:vAlign w:val="center"/>
          </w:tcPr>
          <w:p>
            <w:pPr>
              <w:jc w:val="left"/>
            </w:pPr>
            <w:r/>
            <w:r>
              <w:rPr>
                <w:rFonts w:ascii="Segoe UI" w:hAnsi="Segoe UI"/>
                <w:color w:val="1E293B"/>
                <w:sz w:val="18"/>
              </w:rPr>
              <w:t>• Araştırmacı kaydı ve profil yönetimi</w:t>
              <w:br/>
              <w:t>• Dijital başvuru formu ve PDF evrak yükleme</w:t>
              <w:br/>
              <w:t>• Otomatik protokol numarası (ETIK-YYYY-XXXXX) üretimi</w:t>
              <w:br/>
              <w:t>• Başvuru durumu sorgulama (Port: 5001)</w:t>
            </w:r>
          </w:p>
        </w:tc>
      </w:tr>
      <w:tr>
        <w:tc>
          <w:tcPr>
            <w:tcW w:type="dxa" w:w="2160"/>
            <w:shd w:fill="F8FAFC"/>
            <w:tcMar>
              <w:top w:w="90" w:type="dxa"/>
              <w:bottom w:w="90" w:type="dxa"/>
              <w:left w:w="130" w:type="dxa"/>
              <w:right w:w="130" w:type="dxa"/>
            </w:tcMar>
            <w:vAlign w:val="center"/>
          </w:tcPr>
          <w:p>
            <w:pPr>
              <w:jc w:val="left"/>
            </w:pPr>
            <w:r/>
            <w:r>
              <w:rPr>
                <w:rFonts w:ascii="Segoe UI" w:hAnsi="Segoe UI"/>
                <w:b/>
                <w:color w:val="1E293B"/>
                <w:sz w:val="18"/>
              </w:rPr>
              <w:t>2-DegerlendirmeModulu_PHP</w:t>
            </w:r>
          </w:p>
        </w:tc>
        <w:tc>
          <w:tcPr>
            <w:tcW w:type="dxa" w:w="2160"/>
            <w:shd w:fill="F8FAFC"/>
            <w:tcMar>
              <w:top w:w="90" w:type="dxa"/>
              <w:bottom w:w="90" w:type="dxa"/>
              <w:left w:w="130" w:type="dxa"/>
              <w:right w:w="130" w:type="dxa"/>
            </w:tcMar>
            <w:vAlign w:val="center"/>
          </w:tcPr>
          <w:p>
            <w:pPr>
              <w:jc w:val="left"/>
            </w:pPr>
            <w:r/>
            <w:r>
              <w:rPr>
                <w:rFonts w:ascii="Segoe UI" w:hAnsi="Segoe UI"/>
                <w:color w:val="1E293B"/>
                <w:sz w:val="18"/>
              </w:rPr>
              <w:t>PHP 8.3 (PDO)</w:t>
              <w:br/>
              <w:t>Katmanlı MVC Mimarisi</w:t>
              <w:br/>
              <w:t>REST API + Kurul Portalı</w:t>
            </w:r>
          </w:p>
        </w:tc>
        <w:tc>
          <w:tcPr>
            <w:tcW w:type="dxa" w:w="2160"/>
            <w:shd w:fill="F8FAFC"/>
            <w:tcMar>
              <w:top w:w="90" w:type="dxa"/>
              <w:bottom w:w="90" w:type="dxa"/>
              <w:left w:w="130" w:type="dxa"/>
              <w:right w:w="130" w:type="dxa"/>
            </w:tcMar>
            <w:vAlign w:val="center"/>
          </w:tcPr>
          <w:p>
            <w:pPr>
              <w:jc w:val="left"/>
            </w:pPr>
            <w:r/>
            <w:r>
              <w:rPr>
                <w:rFonts w:ascii="Segoe UI" w:hAnsi="Segoe UI"/>
                <w:color w:val="1E293B"/>
                <w:sz w:val="18"/>
              </w:rPr>
              <w:t>MySQL 8.x İlişkisel Şema</w:t>
              <w:br/>
              <w:t>+ Otomatik SQLite Yedekleme</w:t>
              <w:br/>
              <w:t>(etikkurul_degerlendirme.sqlite)</w:t>
            </w:r>
          </w:p>
        </w:tc>
        <w:tc>
          <w:tcPr>
            <w:tcW w:type="dxa" w:w="3168"/>
            <w:shd w:fill="F8FAFC"/>
            <w:tcMar>
              <w:top w:w="90" w:type="dxa"/>
              <w:bottom w:w="90" w:type="dxa"/>
              <w:left w:w="130" w:type="dxa"/>
              <w:right w:w="130" w:type="dxa"/>
            </w:tcMar>
            <w:vAlign w:val="center"/>
          </w:tcPr>
          <w:p>
            <w:pPr>
              <w:jc w:val="left"/>
            </w:pPr>
            <w:r/>
            <w:r>
              <w:rPr>
                <w:rFonts w:ascii="Segoe UI" w:hAnsi="Segoe UI"/>
                <w:color w:val="1E293B"/>
                <w:sz w:val="18"/>
              </w:rPr>
              <w:t>• Kurul üyelerinin uzmanlık ve aktif yük takibi</w:t>
              <w:br/>
              <w:t>• Akıllı Otomatik Dosya Dağıtım Algoritması</w:t>
              <w:br/>
              <w:t>• 3 kriterli (Metodoloji, Onam, Risk) 1-5 puanlama</w:t>
              <w:br/>
              <w:t>• Otomatik karar tavsiyesi hesaplama (Port: 5002)</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3-KararVeBelgeModulu_Node</w:t>
            </w:r>
          </w:p>
        </w:tc>
        <w:tc>
          <w:tcPr>
            <w:tcW w:type="dxa" w:w="2160"/>
            <w:shd w:fill="FFFFFF"/>
            <w:tcMar>
              <w:top w:w="90" w:type="dxa"/>
              <w:bottom w:w="90" w:type="dxa"/>
              <w:left w:w="130" w:type="dxa"/>
              <w:right w:w="130" w:type="dxa"/>
            </w:tcMar>
            <w:vAlign w:val="center"/>
          </w:tcPr>
          <w:p>
            <w:pPr>
              <w:jc w:val="left"/>
            </w:pPr>
            <w:r/>
            <w:r>
              <w:rPr>
                <w:rFonts w:ascii="Segoe UI" w:hAnsi="Segoe UI"/>
                <w:color w:val="1E293B"/>
                <w:sz w:val="18"/>
              </w:rPr>
              <w:t>Node.js (v24) + Express.js</w:t>
              <w:br/>
              <w:t>Mongoose ODM + QRCode</w:t>
              <w:br/>
              <w:t>Kriptografik Belge Motoru</w:t>
            </w:r>
          </w:p>
        </w:tc>
        <w:tc>
          <w:tcPr>
            <w:tcW w:type="dxa" w:w="2160"/>
            <w:shd w:fill="FFFFFF"/>
            <w:tcMar>
              <w:top w:w="90" w:type="dxa"/>
              <w:bottom w:w="90" w:type="dxa"/>
              <w:left w:w="130" w:type="dxa"/>
              <w:right w:w="130" w:type="dxa"/>
            </w:tcMar>
            <w:vAlign w:val="center"/>
          </w:tcPr>
          <w:p>
            <w:pPr>
              <w:jc w:val="left"/>
            </w:pPr>
            <w:r/>
            <w:r>
              <w:rPr>
                <w:rFonts w:ascii="Segoe UI" w:hAnsi="Segoe UI"/>
                <w:color w:val="1E293B"/>
                <w:sz w:val="18"/>
              </w:rPr>
              <w:t>MongoDB (NoSQL Doküman)</w:t>
              <w:br/>
              <w:t>+ Otomatik Bellek/Dosya Yedekleme</w:t>
              <w:br/>
              <w:t>(etikkurul_karar)</w:t>
            </w:r>
          </w:p>
        </w:tc>
        <w:tc>
          <w:tcPr>
            <w:tcW w:type="dxa" w:w="3168"/>
            <w:shd w:fill="FFFFFF"/>
            <w:tcMar>
              <w:top w:w="90" w:type="dxa"/>
              <w:bottom w:w="90" w:type="dxa"/>
              <w:left w:w="130" w:type="dxa"/>
              <w:right w:w="130" w:type="dxa"/>
            </w:tcMar>
            <w:vAlign w:val="center"/>
          </w:tcPr>
          <w:p>
            <w:pPr>
              <w:jc w:val="left"/>
            </w:pPr>
            <w:r/>
            <w:r>
              <w:rPr>
                <w:rFonts w:ascii="Segoe UI" w:hAnsi="Segoe UI"/>
                <w:color w:val="1E293B"/>
                <w:sz w:val="18"/>
              </w:rPr>
              <w:t>• Nihai kurul kararı (Onay / Revizyon / Ret) kesinleştirme</w:t>
              <w:br/>
              <w:t>• Revizyon takip ve son teslim tarihi yönetimi</w:t>
              <w:br/>
              <w:t>• QR kodlu ve SHA-256 imzalı resmi HTML/PDF karar belgesi</w:t>
              <w:br/>
              <w:t>• Denetim izi (Audit Log) ve belge doğrulama (Port: 5003)</w:t>
            </w:r>
          </w:p>
        </w:tc>
      </w:tr>
      <w:tr>
        <w:tc>
          <w:tcPr>
            <w:tcW w:type="dxa" w:w="2160"/>
            <w:shd w:fill="F8FAFC"/>
            <w:tcMar>
              <w:top w:w="90" w:type="dxa"/>
              <w:bottom w:w="90" w:type="dxa"/>
              <w:left w:w="130" w:type="dxa"/>
              <w:right w:w="130" w:type="dxa"/>
            </w:tcMar>
            <w:vAlign w:val="center"/>
          </w:tcPr>
          <w:p>
            <w:pPr>
              <w:jc w:val="left"/>
            </w:pPr>
            <w:r/>
            <w:r>
              <w:rPr>
                <w:rFonts w:ascii="Segoe UI" w:hAnsi="Segoe UI"/>
                <w:b/>
                <w:color w:val="1E293B"/>
                <w:sz w:val="18"/>
              </w:rPr>
              <w:t>4-MasaustuUygulamasi</w:t>
            </w:r>
          </w:p>
        </w:tc>
        <w:tc>
          <w:tcPr>
            <w:tcW w:type="dxa" w:w="2160"/>
            <w:shd w:fill="F8FAFC"/>
            <w:tcMar>
              <w:top w:w="90" w:type="dxa"/>
              <w:bottom w:w="90" w:type="dxa"/>
              <w:left w:w="130" w:type="dxa"/>
              <w:right w:w="130" w:type="dxa"/>
            </w:tcMar>
            <w:vAlign w:val="center"/>
          </w:tcPr>
          <w:p>
            <w:pPr>
              <w:jc w:val="left"/>
            </w:pPr>
            <w:r/>
            <w:r>
              <w:rPr>
                <w:rFonts w:ascii="Segoe UI" w:hAnsi="Segoe UI"/>
                <w:color w:val="1E293B"/>
                <w:sz w:val="18"/>
              </w:rPr>
              <w:t>Electron 34 + Node.js</w:t>
              <w:br/>
              <w:t>Windows 11 Fluent UI</w:t>
              <w:br/>
              <w:t>NSIS Setup &amp; Portable Exe</w:t>
            </w:r>
          </w:p>
        </w:tc>
        <w:tc>
          <w:tcPr>
            <w:tcW w:type="dxa" w:w="2160"/>
            <w:shd w:fill="F8FAFC"/>
            <w:tcMar>
              <w:top w:w="90" w:type="dxa"/>
              <w:bottom w:w="90" w:type="dxa"/>
              <w:left w:w="130" w:type="dxa"/>
              <w:right w:w="130" w:type="dxa"/>
            </w:tcMar>
            <w:vAlign w:val="center"/>
          </w:tcPr>
          <w:p>
            <w:pPr>
              <w:jc w:val="left"/>
            </w:pPr>
            <w:r/>
            <w:r>
              <w:rPr>
                <w:rFonts w:ascii="Segoe UI" w:hAnsi="Segoe UI"/>
                <w:color w:val="1E293B"/>
                <w:sz w:val="18"/>
              </w:rPr>
              <w:t>Yerel Kalıcı JSON Veritabanı</w:t>
              <w:br/>
              <w:t>(AppData/Roaming/etik-kurul-otomasyonu/etikkurul_local.json)</w:t>
            </w:r>
          </w:p>
        </w:tc>
        <w:tc>
          <w:tcPr>
            <w:tcW w:type="dxa" w:w="3168"/>
            <w:shd w:fill="F8FAFC"/>
            <w:tcMar>
              <w:top w:w="90" w:type="dxa"/>
              <w:bottom w:w="90" w:type="dxa"/>
              <w:left w:w="130" w:type="dxa"/>
              <w:right w:w="130" w:type="dxa"/>
            </w:tcMar>
            <w:vAlign w:val="center"/>
          </w:tcPr>
          <w:p>
            <w:pPr>
              <w:jc w:val="left"/>
            </w:pPr>
            <w:r/>
            <w:r>
              <w:rPr>
                <w:rFonts w:ascii="Segoe UI" w:hAnsi="Segoe UI"/>
                <w:color w:val="1E293B"/>
                <w:sz w:val="18"/>
              </w:rPr>
              <w:t>• Tüm 3 modülün iş mantığını tek pencerede birleştirir</w:t>
              <w:br/>
              <w:t>• Sunucu kurulumu gerektirmeden doğrudan çalışır</w:t>
              <w:br/>
              <w:t>• Otomatik durum senkronizasyonu (reconcileState)</w:t>
              <w:br/>
              <w:t>• Dahili resmi sertifika görüntüleyici ve doğrulayıcı</w:t>
            </w:r>
          </w:p>
        </w:tc>
      </w:tr>
    </w:tbl>
    <w:p/>
    <w:p>
      <w:pPr>
        <w:pStyle w:val="Heading1"/>
      </w:pPr>
      <w:r>
        <w:rPr>
          <w:rFonts w:ascii="Segoe UI" w:hAnsi="Segoe UI"/>
          <w:color w:val="1E3C72"/>
          <w:sz w:val="30"/>
        </w:rPr>
        <w:t>3. Modül Bazlı Teknik İnceleme, Veri Modelleri ve Algoritmalar</w:t>
      </w:r>
    </w:p>
    <w:p>
      <w:pPr>
        <w:pStyle w:val="Heading2"/>
      </w:pPr>
      <w:r>
        <w:rPr>
          <w:rFonts w:ascii="Segoe UI" w:hAnsi="Segoe UI"/>
          <w:color w:val="0284C7"/>
          <w:sz w:val="25"/>
        </w:rPr>
        <w:t>3.1. Modül 1: Başvuru ve Evrak İletim Modülü (ASP.NET Core 9 + MSSQL)</w:t>
      </w:r>
    </w:p>
    <w:p>
      <w:r>
        <w:t>Modül 1, araştırmacıların projelerini sisteme kaydettiği giriş kapısıdır. Entity Framework Core kullanılarak Researchers, Applications ve ApplicationDocuments tabloları modellenmiştir. Bağlantı dizesinde MSSQL sunucusu bulunmadığında sistem kesintiye uğramadan otomatik olarak yerel SQLite veritabanına geçiş yapar.</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E3C72"/>
            <w:tcMar>
              <w:top w:w="110" w:type="dxa"/>
              <w:bottom w:w="110" w:type="dxa"/>
              <w:left w:w="130" w:type="dxa"/>
              <w:right w:w="130" w:type="dxa"/>
            </w:tcMar>
            <w:vAlign w:val="center"/>
          </w:tcPr>
          <w:p>
            <w:pPr>
              <w:jc w:val="left"/>
            </w:pPr>
            <w:r/>
            <w:r>
              <w:rPr>
                <w:rFonts w:ascii="Segoe UI" w:hAnsi="Segoe UI"/>
                <w:b/>
                <w:color w:val="FFFFFF"/>
                <w:sz w:val="19"/>
              </w:rPr>
              <w:t>HTTP Metodu &amp; Endpoint</w:t>
            </w:r>
          </w:p>
        </w:tc>
        <w:tc>
          <w:tcPr>
            <w:tcW w:type="dxa" w:w="2880"/>
            <w:shd w:fill="1E3C72"/>
            <w:tcMar>
              <w:top w:w="110" w:type="dxa"/>
              <w:bottom w:w="110" w:type="dxa"/>
              <w:left w:w="130" w:type="dxa"/>
              <w:right w:w="130" w:type="dxa"/>
            </w:tcMar>
            <w:vAlign w:val="center"/>
          </w:tcPr>
          <w:p>
            <w:pPr>
              <w:jc w:val="left"/>
            </w:pPr>
            <w:r/>
            <w:r>
              <w:rPr>
                <w:rFonts w:ascii="Segoe UI" w:hAnsi="Segoe UI"/>
                <w:b/>
                <w:color w:val="FFFFFF"/>
                <w:sz w:val="19"/>
              </w:rPr>
              <w:t>İlgili Sınıf / Metot</w:t>
            </w:r>
          </w:p>
        </w:tc>
        <w:tc>
          <w:tcPr>
            <w:tcW w:type="dxa" w:w="3744"/>
            <w:shd w:fill="1E3C72"/>
            <w:tcMar>
              <w:top w:w="110" w:type="dxa"/>
              <w:bottom w:w="110" w:type="dxa"/>
              <w:left w:w="130" w:type="dxa"/>
              <w:right w:w="130" w:type="dxa"/>
            </w:tcMar>
            <w:vAlign w:val="center"/>
          </w:tcPr>
          <w:p>
            <w:pPr>
              <w:jc w:val="left"/>
            </w:pPr>
            <w:r/>
            <w:r>
              <w:rPr>
                <w:rFonts w:ascii="Segoe UI" w:hAnsi="Segoe UI"/>
                <w:b/>
                <w:color w:val="FFFFFF"/>
                <w:sz w:val="19"/>
              </w:rPr>
              <w:t>Açıklama ve Dönüş Değeri</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GET /api/applications</w:t>
            </w:r>
          </w:p>
        </w:tc>
        <w:tc>
          <w:tcPr>
            <w:tcW w:type="dxa" w:w="2880"/>
            <w:shd w:fill="FFFFFF"/>
            <w:tcMar>
              <w:top w:w="90" w:type="dxa"/>
              <w:bottom w:w="90" w:type="dxa"/>
              <w:left w:w="130" w:type="dxa"/>
              <w:right w:w="130" w:type="dxa"/>
            </w:tcMar>
            <w:vAlign w:val="center"/>
          </w:tcPr>
          <w:p>
            <w:pPr>
              <w:jc w:val="left"/>
            </w:pPr>
            <w:r/>
            <w:r>
              <w:rPr>
                <w:rFonts w:ascii="Segoe UI" w:hAnsi="Segoe UI"/>
                <w:color w:val="1E293B"/>
                <w:sz w:val="18"/>
              </w:rPr>
              <w:t>ApplicationsController.GetAll()</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Tüm başvuruları araştırmacı ve yüklenen belgeleriyle birlikte listeler.</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GET /api/applications/{protocol}</w:t>
            </w:r>
          </w:p>
        </w:tc>
        <w:tc>
          <w:tcPr>
            <w:tcW w:type="dxa" w:w="2880"/>
            <w:shd w:fill="F8FAFC"/>
            <w:tcMar>
              <w:top w:w="90" w:type="dxa"/>
              <w:bottom w:w="90" w:type="dxa"/>
              <w:left w:w="130" w:type="dxa"/>
              <w:right w:w="130" w:type="dxa"/>
            </w:tcMar>
            <w:vAlign w:val="center"/>
          </w:tcPr>
          <w:p>
            <w:pPr>
              <w:jc w:val="left"/>
            </w:pPr>
            <w:r/>
            <w:r>
              <w:rPr>
                <w:rFonts w:ascii="Segoe UI" w:hAnsi="Segoe UI"/>
                <w:color w:val="1E293B"/>
                <w:sz w:val="18"/>
              </w:rPr>
              <w:t>ApplicationsController.GetByProtocol()</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Protokol numarasına (ETIK-2026-XXXXX) göre tekil başvuru detayını döner.</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POST /api/applications</w:t>
            </w:r>
          </w:p>
        </w:tc>
        <w:tc>
          <w:tcPr>
            <w:tcW w:type="dxa" w:w="2880"/>
            <w:shd w:fill="FFFFFF"/>
            <w:tcMar>
              <w:top w:w="90" w:type="dxa"/>
              <w:bottom w:w="90" w:type="dxa"/>
              <w:left w:w="130" w:type="dxa"/>
              <w:right w:w="130" w:type="dxa"/>
            </w:tcMar>
            <w:vAlign w:val="center"/>
          </w:tcPr>
          <w:p>
            <w:pPr>
              <w:jc w:val="left"/>
            </w:pPr>
            <w:r/>
            <w:r>
              <w:rPr>
                <w:rFonts w:ascii="Segoe UI" w:hAnsi="Segoe UI"/>
                <w:color w:val="1E293B"/>
                <w:sz w:val="18"/>
              </w:rPr>
              <w:t>ApplicationService.CreateApplicationAsync()</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Yeni başvuru oluşturur, benzersiz protokol numarası üretir ve kaydeder.</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POST /api/applications/{id}/documents</w:t>
            </w:r>
          </w:p>
        </w:tc>
        <w:tc>
          <w:tcPr>
            <w:tcW w:type="dxa" w:w="2880"/>
            <w:shd w:fill="F8FAFC"/>
            <w:tcMar>
              <w:top w:w="90" w:type="dxa"/>
              <w:bottom w:w="90" w:type="dxa"/>
              <w:left w:w="130" w:type="dxa"/>
              <w:right w:w="130" w:type="dxa"/>
            </w:tcMar>
            <w:vAlign w:val="center"/>
          </w:tcPr>
          <w:p>
            <w:pPr>
              <w:jc w:val="left"/>
            </w:pPr>
            <w:r/>
            <w:r>
              <w:rPr>
                <w:rFonts w:ascii="Segoe UI" w:hAnsi="Segoe UI"/>
                <w:color w:val="1E293B"/>
                <w:sz w:val="18"/>
              </w:rPr>
              <w:t>ApplicationService.UploadDocumentAsync()</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Başvuruya ait PDF/DOCX evraklarını SHA-256 dosya özeti (hash) ile kaydeder.</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PATCH /api/applications/{protocol}/status</w:t>
            </w:r>
          </w:p>
        </w:tc>
        <w:tc>
          <w:tcPr>
            <w:tcW w:type="dxa" w:w="2880"/>
            <w:shd w:fill="FFFFFF"/>
            <w:tcMar>
              <w:top w:w="90" w:type="dxa"/>
              <w:bottom w:w="90" w:type="dxa"/>
              <w:left w:w="130" w:type="dxa"/>
              <w:right w:w="130" w:type="dxa"/>
            </w:tcMar>
            <w:vAlign w:val="center"/>
          </w:tcPr>
          <w:p>
            <w:pPr>
              <w:jc w:val="left"/>
            </w:pPr>
            <w:r/>
            <w:r>
              <w:rPr>
                <w:rFonts w:ascii="Segoe UI" w:hAnsi="Segoe UI"/>
                <w:color w:val="1E293B"/>
                <w:sz w:val="18"/>
              </w:rPr>
              <w:t>ApplicationService.UpdateStatusAsync()</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Diğer modüllerden gelen bildirimle başvuru durumunu günceller.</w:t>
            </w:r>
          </w:p>
        </w:tc>
      </w:tr>
    </w:tbl>
    <w:p/>
    <w:p>
      <w:pPr>
        <w:pStyle w:val="Heading2"/>
      </w:pPr>
      <w:r>
        <w:rPr>
          <w:rFonts w:ascii="Segoe UI" w:hAnsi="Segoe UI"/>
          <w:color w:val="0284C7"/>
          <w:sz w:val="25"/>
        </w:rPr>
        <w:t>3.2. Modül 2: Akıllı Otomatik Dosya Atama ve Değerlendirme Modülü (PHP 8.3 + MySQL)</w:t>
      </w:r>
    </w:p>
    <w:p>
      <w:r>
        <w:t>Modül 2, başvurunun araştırma alanını (ör. 'Tıp / Biyomedikal', 'Klinik Psikoloji', 'Sosyal Bilimler / Hukuk', 'Mühendislik / Yapay Zeka ve Bilişim') Türkçe karakter duyarlı anahtar kelimelere ayırır ve aktif kurul üyelerinin uzmanlık alanlarıyla karşılaştırır. Aday raportörler aşağıdaki matematiksel formül ile puanlanır:</w:t>
        <w:br/>
        <w:t>• Aday Uygunluk Skoru = (Uzmanlık Kelime Eşleşme Sayısı × 100) − (Üyenin Aktif Dosya Sayısı × 10)</w:t>
        <w:br/>
        <w:t>Eşit puan durumunda aktif dosya yükü daha az olan kurul üyesine öncelik verilir.</w:t>
      </w:r>
    </w:p>
    <w:p>
      <w:pPr>
        <w:jc w:val="center"/>
      </w:pPr>
      <w:r>
        <w:drawing>
          <wp:inline xmlns:a="http://schemas.openxmlformats.org/drawingml/2006/main" xmlns:pic="http://schemas.openxmlformats.org/drawingml/2006/picture">
            <wp:extent cx="5669280" cy="2864478"/>
            <wp:docPr id="2" name="Picture 2"/>
            <wp:cNvGraphicFramePr>
              <a:graphicFrameLocks noChangeAspect="1"/>
            </wp:cNvGraphicFramePr>
            <a:graphic>
              <a:graphicData uri="http://schemas.openxmlformats.org/drawingml/2006/picture">
                <pic:pic>
                  <pic:nvPicPr>
                    <pic:cNvPr id="0" name="chart_02_algorithm_scoring.png"/>
                    <pic:cNvPicPr/>
                  </pic:nvPicPr>
                  <pic:blipFill>
                    <a:blip r:embed="rId10"/>
                    <a:stretch>
                      <a:fillRect/>
                    </a:stretch>
                  </pic:blipFill>
                  <pic:spPr>
                    <a:xfrm>
                      <a:off x="0" y="0"/>
                      <a:ext cx="5669280" cy="2864478"/>
                    </a:xfrm>
                    <a:prstGeom prst="rect"/>
                  </pic:spPr>
                </pic:pic>
              </a:graphicData>
            </a:graphic>
          </wp:inline>
        </w:drawing>
      </w:r>
    </w:p>
    <w:p>
      <w:pPr>
        <w:jc w:val="center"/>
      </w:pPr>
      <w:r>
        <w:rPr>
          <w:rFonts w:ascii="Segoe UI" w:hAnsi="Segoe UI"/>
          <w:b/>
          <w:i/>
          <w:color w:val="475569"/>
          <w:sz w:val="18"/>
        </w:rPr>
        <w:t>Şekil 2: Akıllı Otomatik Dosya Dağıtım Algoritması Puanlama ve Yük Dengeleme Grafiği</w:t>
      </w:r>
    </w:p>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E3C72"/>
            <w:tcMar>
              <w:top w:w="110" w:type="dxa"/>
              <w:bottom w:w="110" w:type="dxa"/>
              <w:left w:w="130" w:type="dxa"/>
              <w:right w:w="130" w:type="dxa"/>
            </w:tcMar>
            <w:vAlign w:val="center"/>
          </w:tcPr>
          <w:p>
            <w:pPr>
              <w:jc w:val="left"/>
            </w:pPr>
            <w:r/>
            <w:r>
              <w:rPr>
                <w:rFonts w:ascii="Segoe UI" w:hAnsi="Segoe UI"/>
                <w:b/>
                <w:color w:val="FFFFFF"/>
                <w:sz w:val="19"/>
              </w:rPr>
              <w:t>HTTP Metodu &amp; Endpoint</w:t>
            </w:r>
          </w:p>
        </w:tc>
        <w:tc>
          <w:tcPr>
            <w:tcW w:type="dxa" w:w="2880"/>
            <w:shd w:fill="1E3C72"/>
            <w:tcMar>
              <w:top w:w="110" w:type="dxa"/>
              <w:bottom w:w="110" w:type="dxa"/>
              <w:left w:w="130" w:type="dxa"/>
              <w:right w:w="130" w:type="dxa"/>
            </w:tcMar>
            <w:vAlign w:val="center"/>
          </w:tcPr>
          <w:p>
            <w:pPr>
              <w:jc w:val="left"/>
            </w:pPr>
            <w:r/>
            <w:r>
              <w:rPr>
                <w:rFonts w:ascii="Segoe UI" w:hAnsi="Segoe UI"/>
                <w:b/>
                <w:color w:val="FFFFFF"/>
                <w:sz w:val="19"/>
              </w:rPr>
              <w:t>İlgili Sınıf / Metot</w:t>
            </w:r>
          </w:p>
        </w:tc>
        <w:tc>
          <w:tcPr>
            <w:tcW w:type="dxa" w:w="3744"/>
            <w:shd w:fill="1E3C72"/>
            <w:tcMar>
              <w:top w:w="110" w:type="dxa"/>
              <w:bottom w:w="110" w:type="dxa"/>
              <w:left w:w="130" w:type="dxa"/>
              <w:right w:w="130" w:type="dxa"/>
            </w:tcMar>
            <w:vAlign w:val="center"/>
          </w:tcPr>
          <w:p>
            <w:pPr>
              <w:jc w:val="left"/>
            </w:pPr>
            <w:r/>
            <w:r>
              <w:rPr>
                <w:rFonts w:ascii="Segoe UI" w:hAnsi="Segoe UI"/>
                <w:b/>
                <w:color w:val="FFFFFF"/>
                <w:sz w:val="19"/>
              </w:rPr>
              <w:t>Açıklama ve İş Mantığı</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GET /api/members</w:t>
            </w:r>
          </w:p>
        </w:tc>
        <w:tc>
          <w:tcPr>
            <w:tcW w:type="dxa" w:w="2880"/>
            <w:shd w:fill="FFFFFF"/>
            <w:tcMar>
              <w:top w:w="90" w:type="dxa"/>
              <w:bottom w:w="90" w:type="dxa"/>
              <w:left w:w="130" w:type="dxa"/>
              <w:right w:w="130" w:type="dxa"/>
            </w:tcMar>
            <w:vAlign w:val="center"/>
          </w:tcPr>
          <w:p>
            <w:pPr>
              <w:jc w:val="left"/>
            </w:pPr>
            <w:r/>
            <w:r>
              <w:rPr>
                <w:rFonts w:ascii="Segoe UI" w:hAnsi="Segoe UI"/>
                <w:color w:val="1E293B"/>
                <w:sz w:val="18"/>
              </w:rPr>
              <w:t>AssignmentController::getMembers()</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Aktif kurul üyelerini, uzmanlık alanlarını ve mevcut dosya yüklerini döner.</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POST /api/assignments/auto-assign</w:t>
            </w:r>
          </w:p>
        </w:tc>
        <w:tc>
          <w:tcPr>
            <w:tcW w:type="dxa" w:w="2880"/>
            <w:shd w:fill="F8FAFC"/>
            <w:tcMar>
              <w:top w:w="90" w:type="dxa"/>
              <w:bottom w:w="90" w:type="dxa"/>
              <w:left w:w="130" w:type="dxa"/>
              <w:right w:w="130" w:type="dxa"/>
            </w:tcMar>
            <w:vAlign w:val="center"/>
          </w:tcPr>
          <w:p>
            <w:pPr>
              <w:jc w:val="left"/>
            </w:pPr>
            <w:r/>
            <w:r>
              <w:rPr>
                <w:rFonts w:ascii="Segoe UI" w:hAnsi="Segoe UI"/>
                <w:color w:val="1E293B"/>
                <w:sz w:val="18"/>
              </w:rPr>
              <w:t>AutoAssignmentService::autoAssign()</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Uzmanlık + yük dengesi algoritmasıyla en uygun 2 raportörü otomatik atar.</w:t>
            </w:r>
          </w:p>
        </w:tc>
      </w:tr>
      <w:tr>
        <w:tc>
          <w:tcPr>
            <w:tcW w:type="dxa" w:w="3024"/>
            <w:shd w:fill="FFFFFF"/>
            <w:tcMar>
              <w:top w:w="90" w:type="dxa"/>
              <w:bottom w:w="90" w:type="dxa"/>
              <w:left w:w="130" w:type="dxa"/>
              <w:right w:w="130" w:type="dxa"/>
            </w:tcMar>
            <w:vAlign w:val="center"/>
          </w:tcPr>
          <w:p>
            <w:pPr>
              <w:jc w:val="left"/>
            </w:pPr>
            <w:r/>
            <w:r>
              <w:rPr>
                <w:rFonts w:ascii="Segoe UI" w:hAnsi="Segoe UI"/>
                <w:b/>
                <w:color w:val="1E293B"/>
                <w:sz w:val="18"/>
              </w:rPr>
              <w:t>POST /api/evaluations</w:t>
            </w:r>
          </w:p>
        </w:tc>
        <w:tc>
          <w:tcPr>
            <w:tcW w:type="dxa" w:w="2880"/>
            <w:shd w:fill="FFFFFF"/>
            <w:tcMar>
              <w:top w:w="90" w:type="dxa"/>
              <w:bottom w:w="90" w:type="dxa"/>
              <w:left w:w="130" w:type="dxa"/>
              <w:right w:w="130" w:type="dxa"/>
            </w:tcMar>
            <w:vAlign w:val="center"/>
          </w:tcPr>
          <w:p>
            <w:pPr>
              <w:jc w:val="left"/>
            </w:pPr>
            <w:r/>
            <w:r>
              <w:rPr>
                <w:rFonts w:ascii="Segoe UI" w:hAnsi="Segoe UI"/>
                <w:color w:val="1E293B"/>
                <w:sz w:val="18"/>
              </w:rPr>
              <w:t>EvaluationController::submitEvaluation()</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Üyenin 1-5 arası kriter puanlarını ve kararını (Onay/Revizyon/Ret) kaydeder.</w:t>
            </w:r>
          </w:p>
        </w:tc>
      </w:tr>
      <w:tr>
        <w:tc>
          <w:tcPr>
            <w:tcW w:type="dxa" w:w="3024"/>
            <w:shd w:fill="F8FAFC"/>
            <w:tcMar>
              <w:top w:w="90" w:type="dxa"/>
              <w:bottom w:w="90" w:type="dxa"/>
              <w:left w:w="130" w:type="dxa"/>
              <w:right w:w="130" w:type="dxa"/>
            </w:tcMar>
            <w:vAlign w:val="center"/>
          </w:tcPr>
          <w:p>
            <w:pPr>
              <w:jc w:val="left"/>
            </w:pPr>
            <w:r/>
            <w:r>
              <w:rPr>
                <w:rFonts w:ascii="Segoe UI" w:hAnsi="Segoe UI"/>
                <w:b/>
                <w:color w:val="1E293B"/>
                <w:sz w:val="18"/>
              </w:rPr>
              <w:t>GET /api/evaluations/summary/{protocol}</w:t>
            </w:r>
          </w:p>
        </w:tc>
        <w:tc>
          <w:tcPr>
            <w:tcW w:type="dxa" w:w="2880"/>
            <w:shd w:fill="F8FAFC"/>
            <w:tcMar>
              <w:top w:w="90" w:type="dxa"/>
              <w:bottom w:w="90" w:type="dxa"/>
              <w:left w:w="130" w:type="dxa"/>
              <w:right w:w="130" w:type="dxa"/>
            </w:tcMar>
            <w:vAlign w:val="center"/>
          </w:tcPr>
          <w:p>
            <w:pPr>
              <w:jc w:val="left"/>
            </w:pPr>
            <w:r/>
            <w:r>
              <w:rPr>
                <w:rFonts w:ascii="Segoe UI" w:hAnsi="Segoe UI"/>
                <w:color w:val="1E293B"/>
                <w:sz w:val="18"/>
              </w:rPr>
              <w:t>EvaluationController::getSummary()</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Oyları harmanlar, ağırlıklı etik puan ortalamasını ve karar tavsiyesini üretir.</w:t>
            </w:r>
          </w:p>
        </w:tc>
      </w:tr>
    </w:tbl>
    <w:p/>
    <w:p>
      <w:pPr>
        <w:pStyle w:val="Heading2"/>
      </w:pPr>
      <w:r>
        <w:rPr>
          <w:rFonts w:ascii="Segoe UI" w:hAnsi="Segoe UI"/>
          <w:color w:val="0284C7"/>
          <w:sz w:val="25"/>
        </w:rPr>
        <w:t>3.3. Modül 3: Karar, Revizyon ve QR Kodlu Belge Modülü (Node.js + MongoDB)</w:t>
      </w:r>
    </w:p>
    <w:p>
      <w:r>
        <w:t>Modül 3, kurul değerlendirmelerini nihai karara bağlar. Her karar için protokol numarası, karar numarası ve gizli tuz (salt) değerini SHA-256 algoritmasıyla özetleyerek 24 haneli benzersiz bir doğrulama kodu üretir. Ayrıca bu doğrulama kodunu içeren Base64 gömülü bir QR kod (Karekod) oluşturarak resmi ıslak/elektronik imzaya hazır HTML/PDF karar belgesini otomatik inşa eder.</w:t>
      </w:r>
    </w:p>
    <w:p>
      <w:pPr>
        <w:jc w:val="center"/>
      </w:pPr>
      <w:r>
        <w:drawing>
          <wp:inline xmlns:a="http://schemas.openxmlformats.org/drawingml/2006/main" xmlns:pic="http://schemas.openxmlformats.org/drawingml/2006/picture">
            <wp:extent cx="5669280" cy="2864478"/>
            <wp:docPr id="3" name="Picture 3"/>
            <wp:cNvGraphicFramePr>
              <a:graphicFrameLocks noChangeAspect="1"/>
            </wp:cNvGraphicFramePr>
            <a:graphic>
              <a:graphicData uri="http://schemas.openxmlformats.org/drawingml/2006/picture">
                <pic:pic>
                  <pic:nvPicPr>
                    <pic:cNvPr id="0" name="chart_03_evaluation_scores.png"/>
                    <pic:cNvPicPr/>
                  </pic:nvPicPr>
                  <pic:blipFill>
                    <a:blip r:embed="rId11"/>
                    <a:stretch>
                      <a:fillRect/>
                    </a:stretch>
                  </pic:blipFill>
                  <pic:spPr>
                    <a:xfrm>
                      <a:off x="0" y="0"/>
                      <a:ext cx="5669280" cy="2864478"/>
                    </a:xfrm>
                    <a:prstGeom prst="rect"/>
                  </pic:spPr>
                </pic:pic>
              </a:graphicData>
            </a:graphic>
          </wp:inline>
        </w:drawing>
      </w:r>
    </w:p>
    <w:p>
      <w:pPr>
        <w:jc w:val="center"/>
      </w:pPr>
      <w:r>
        <w:rPr>
          <w:rFonts w:ascii="Segoe UI" w:hAnsi="Segoe UI"/>
          <w:b/>
          <w:i/>
          <w:color w:val="475569"/>
          <w:sz w:val="18"/>
        </w:rPr>
        <w:t>Şekil 3: Kurul Üyesi Çok Kriterli Etik Değerlendirme Puanları ve Karar Dağılımı</w:t>
      </w:r>
    </w:p>
    <w:p/>
    <w:p>
      <w:r>
        <w:br w:type="page"/>
      </w:r>
    </w:p>
    <w:p>
      <w:pPr>
        <w:pStyle w:val="Heading1"/>
      </w:pPr>
      <w:r>
        <w:rPr>
          <w:rFonts w:ascii="Segoe UI" w:hAnsi="Segoe UI"/>
          <w:color w:val="1E3C72"/>
          <w:sz w:val="30"/>
        </w:rPr>
        <w:t>4. Uygulama İçi Gerçek Ekran Görüntüleri ve İş Akışı</w:t>
      </w:r>
    </w:p>
    <w:p>
      <w:r>
        <w:t>Aşağıdaki ekran görüntüleri doğrudan çalışan masaüstü uygulamasının (4-MasaustuUygulamasi) canlı arayüzünden alınmış olup, başvurunun oluşturulmasından QR kodlu karar belgesinin doğrulanmasına kadar olan 6 sekmeli iş akışını sırasıyla göstermektedir.</w:t>
      </w:r>
    </w:p>
    <w:p>
      <w:pPr>
        <w:jc w:val="center"/>
      </w:pPr>
      <w:r>
        <w:drawing>
          <wp:inline xmlns:a="http://schemas.openxmlformats.org/drawingml/2006/main" xmlns:pic="http://schemas.openxmlformats.org/drawingml/2006/picture">
            <wp:extent cx="5760720" cy="3224360"/>
            <wp:docPr id="4" name="Picture 4"/>
            <wp:cNvGraphicFramePr>
              <a:graphicFrameLocks noChangeAspect="1"/>
            </wp:cNvGraphicFramePr>
            <a:graphic>
              <a:graphicData uri="http://schemas.openxmlformats.org/drawingml/2006/picture">
                <pic:pic>
                  <pic:nvPicPr>
                    <pic:cNvPr id="0" name="01_dashboard.png"/>
                    <pic:cNvPicPr/>
                  </pic:nvPicPr>
                  <pic:blipFill>
                    <a:blip r:embed="rId12"/>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1: Sistem Genel Bakış (Dashboard) Sekmesi — Toplam başvuru, incelemedeki dosyalar, onaylanan kararlar (2 Onaylı Karar) ve her başvuru için durum bazlı 'Hızlı İşlem' butonları.</w:t>
      </w:r>
    </w:p>
    <w:p/>
    <w:p>
      <w:pPr>
        <w:jc w:val="center"/>
      </w:pPr>
      <w:r>
        <w:drawing>
          <wp:inline xmlns:a="http://schemas.openxmlformats.org/drawingml/2006/main" xmlns:pic="http://schemas.openxmlformats.org/drawingml/2006/picture">
            <wp:extent cx="5760720" cy="3224360"/>
            <wp:docPr id="5" name="Picture 5"/>
            <wp:cNvGraphicFramePr>
              <a:graphicFrameLocks noChangeAspect="1"/>
            </wp:cNvGraphicFramePr>
            <a:graphic>
              <a:graphicData uri="http://schemas.openxmlformats.org/drawingml/2006/picture">
                <pic:pic>
                  <pic:nvPicPr>
                    <pic:cNvPr id="0" name="02_application.png"/>
                    <pic:cNvPicPr/>
                  </pic:nvPicPr>
                  <pic:blipFill>
                    <a:blip r:embed="rId13"/>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2: Yeni Etik Kurul Başvurusu Sekmesi — Sorumlu araştırmacı seçimi, satır içi 'Yeni Araştırmacı Ekle' paneli, uzmanlık alanı seçimi ve otomatik eklenen dijital protokol/onam belgeleri.</w:t>
      </w:r>
    </w:p>
    <w:p/>
    <w:p>
      <w:pPr>
        <w:jc w:val="center"/>
      </w:pPr>
      <w:r>
        <w:drawing>
          <wp:inline xmlns:a="http://schemas.openxmlformats.org/drawingml/2006/main" xmlns:pic="http://schemas.openxmlformats.org/drawingml/2006/picture">
            <wp:extent cx="5760720" cy="3224360"/>
            <wp:docPr id="6" name="Picture 6"/>
            <wp:cNvGraphicFramePr>
              <a:graphicFrameLocks noChangeAspect="1"/>
            </wp:cNvGraphicFramePr>
            <a:graphic>
              <a:graphicData uri="http://schemas.openxmlformats.org/drawingml/2006/picture">
                <pic:pic>
                  <pic:nvPicPr>
                    <pic:cNvPr id="0" name="03_assignment.png"/>
                    <pic:cNvPicPr/>
                  </pic:nvPicPr>
                  <pic:blipFill>
                    <a:blip r:embed="rId14"/>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3: Otomatik Atama Sekmesi — Atama bekleyen başvurular, kurul üyelerinin aktif dosya yükleri ve alt kısımda yer alan 'Atanmış Dosyalar ve Raportör İnceleme Durumu' takip tablosu.</w:t>
      </w:r>
    </w:p>
    <w:p/>
    <w:p>
      <w:pPr>
        <w:jc w:val="center"/>
      </w:pPr>
      <w:r>
        <w:drawing>
          <wp:inline xmlns:a="http://schemas.openxmlformats.org/drawingml/2006/main" xmlns:pic="http://schemas.openxmlformats.org/drawingml/2006/picture">
            <wp:extent cx="5760720" cy="3224360"/>
            <wp:docPr id="7" name="Picture 7"/>
            <wp:cNvGraphicFramePr>
              <a:graphicFrameLocks noChangeAspect="1"/>
            </wp:cNvGraphicFramePr>
            <a:graphic>
              <a:graphicData uri="http://schemas.openxmlformats.org/drawingml/2006/picture">
                <pic:pic>
                  <pic:nvPicPr>
                    <pic:cNvPr id="0" name="04_evaluation.png"/>
                    <pic:cNvPicPr/>
                  </pic:nvPicPr>
                  <pic:blipFill>
                    <a:blip r:embed="rId15"/>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4: Kurul Üye Değerlendirme &amp; Puanlama Sekmesi — Metodoloji, Bilgilendirilmiş Onam ve Risk-Fayda kriterleri (1-5 puan), üye karar tercihi ve alt kısımda 'Tamamlanan Üye Değerlendirmeleri' geçmiş tablosu.</w:t>
      </w:r>
    </w:p>
    <w:p/>
    <w:p>
      <w:pPr>
        <w:jc w:val="center"/>
      </w:pPr>
      <w:r>
        <w:drawing>
          <wp:inline xmlns:a="http://schemas.openxmlformats.org/drawingml/2006/main" xmlns:pic="http://schemas.openxmlformats.org/drawingml/2006/picture">
            <wp:extent cx="5760720" cy="3224360"/>
            <wp:docPr id="8" name="Picture 8"/>
            <wp:cNvGraphicFramePr>
              <a:graphicFrameLocks noChangeAspect="1"/>
            </wp:cNvGraphicFramePr>
            <a:graphic>
              <a:graphicData uri="http://schemas.openxmlformats.org/drawingml/2006/picture">
                <pic:pic>
                  <pic:nvPicPr>
                    <pic:cNvPr id="0" name="05_decision.png"/>
                    <pic:cNvPicPr/>
                  </pic:nvPicPr>
                  <pic:blipFill>
                    <a:blip r:embed="rId16"/>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5: Nihai Kurul Kararları &amp; Belgeler Sekmesi — Onaylanan ve revizyon verilen başvuruların karar numaraları, etik puan ortalamaları, doğrulama kodları, revizyon onaylama butonu ve Hızlı Kurul Başkanlığı Kararı tablosu.</w:t>
      </w:r>
    </w:p>
    <w:p/>
    <w:p>
      <w:pPr>
        <w:jc w:val="center"/>
      </w:pPr>
      <w:r>
        <w:drawing>
          <wp:inline xmlns:a="http://schemas.openxmlformats.org/drawingml/2006/main" xmlns:pic="http://schemas.openxmlformats.org/drawingml/2006/picture">
            <wp:extent cx="4937760" cy="4197987"/>
            <wp:docPr id="9" name="Picture 9"/>
            <wp:cNvGraphicFramePr>
              <a:graphicFrameLocks noChangeAspect="1"/>
            </wp:cNvGraphicFramePr>
            <a:graphic>
              <a:graphicData uri="http://schemas.openxmlformats.org/drawingml/2006/picture">
                <pic:pic>
                  <pic:nvPicPr>
                    <pic:cNvPr id="0" name="06_certificate.png"/>
                    <pic:cNvPicPr/>
                  </pic:nvPicPr>
                  <pic:blipFill>
                    <a:blip r:embed="rId17"/>
                    <a:stretch>
                      <a:fillRect/>
                    </a:stretch>
                  </pic:blipFill>
                  <pic:spPr>
                    <a:xfrm>
                      <a:off x="0" y="0"/>
                      <a:ext cx="4937760" cy="4197987"/>
                    </a:xfrm>
                    <a:prstGeom prst="rect"/>
                  </pic:spPr>
                </pic:pic>
              </a:graphicData>
            </a:graphic>
          </wp:inline>
        </w:drawing>
      </w:r>
    </w:p>
    <w:p>
      <w:pPr>
        <w:jc w:val="center"/>
      </w:pPr>
      <w:r>
        <w:rPr>
          <w:rFonts w:ascii="Segoe UI" w:hAnsi="Segoe UI"/>
          <w:b/>
          <w:i/>
          <w:color w:val="475569"/>
          <w:sz w:val="18"/>
        </w:rPr>
        <w:t>Ekran Görüntüsü 6: Otomatik Oluşturulan QR Kodlu Resmi Etik Kurul Karar Belgesi — Başvuru künyesi, nihai onay hükmü, kurul üyesi imzaları, Etik Kurul Başkanı onayı, 24 haneli kriptografik kod ve gömülü Karekod (QR).</w:t>
      </w:r>
    </w:p>
    <w:p/>
    <w:p>
      <w:pPr>
        <w:jc w:val="center"/>
      </w:pPr>
      <w:r>
        <w:drawing>
          <wp:inline xmlns:a="http://schemas.openxmlformats.org/drawingml/2006/main" xmlns:pic="http://schemas.openxmlformats.org/drawingml/2006/picture">
            <wp:extent cx="5760720" cy="3224360"/>
            <wp:docPr id="10" name="Picture 10"/>
            <wp:cNvGraphicFramePr>
              <a:graphicFrameLocks noChangeAspect="1"/>
            </wp:cNvGraphicFramePr>
            <a:graphic>
              <a:graphicData uri="http://schemas.openxmlformats.org/drawingml/2006/picture">
                <pic:pic>
                  <pic:nvPicPr>
                    <pic:cNvPr id="0" name="07_verification.png"/>
                    <pic:cNvPicPr/>
                  </pic:nvPicPr>
                  <pic:blipFill>
                    <a:blip r:embed="rId18"/>
                    <a:stretch>
                      <a:fillRect/>
                    </a:stretch>
                  </pic:blipFill>
                  <pic:spPr>
                    <a:xfrm>
                      <a:off x="0" y="0"/>
                      <a:ext cx="5760720" cy="3224360"/>
                    </a:xfrm>
                    <a:prstGeom prst="rect"/>
                  </pic:spPr>
                </pic:pic>
              </a:graphicData>
            </a:graphic>
          </wp:inline>
        </w:drawing>
      </w:r>
    </w:p>
    <w:p>
      <w:pPr>
        <w:jc w:val="center"/>
      </w:pPr>
      <w:r>
        <w:rPr>
          <w:rFonts w:ascii="Segoe UI" w:hAnsi="Segoe UI"/>
          <w:b/>
          <w:i/>
          <w:color w:val="475569"/>
          <w:sz w:val="18"/>
        </w:rPr>
        <w:t>Ekran Görüntüsü 7: Resmi Karar Belgesi Doğrulama Sekmesi — Kayıtlı karar kodlarına tek tıkla erişim ve 24 haneli doğrulama kodu ile yapılan sorgulamada belgenin gerçekliğinin teyit edilmesi.</w:t>
      </w:r>
    </w:p>
    <w:p/>
    <w:p>
      <w:r>
        <w:br w:type="page"/>
      </w:r>
    </w:p>
    <w:p>
      <w:pPr>
        <w:pStyle w:val="Heading1"/>
      </w:pPr>
      <w:r>
        <w:rPr>
          <w:rFonts w:ascii="Segoe UI" w:hAnsi="Segoe UI"/>
          <w:color w:val="1E3C72"/>
          <w:sz w:val="30"/>
        </w:rPr>
        <w:t>5. Tespit Edilen Yazılımsal Mantık Hataları ve Uygulanan Çözümler</w:t>
      </w:r>
    </w:p>
    <w:p>
      <w:r>
        <w:t>Kullanıcı testleri sırasında tespit edilen 'onaylanan başvuruların Karar &amp; Belgeler sekmesine düşmemesi' problemi başta olmak üzere, uçtan uca yapılan sistematik hata ayıklama (debugging) çalışmasında toplam 7 kritik yazılımsal mantık hatası giderilmiştir. Tüm bulgular ve çözümler aşağıdaki tabloda detaylandırılmıştır.</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E3C72"/>
            <w:tcMar>
              <w:top w:w="110" w:type="dxa"/>
              <w:bottom w:w="110" w:type="dxa"/>
              <w:left w:w="130" w:type="dxa"/>
              <w:right w:w="130" w:type="dxa"/>
            </w:tcMar>
            <w:vAlign w:val="center"/>
          </w:tcPr>
          <w:p>
            <w:pPr>
              <w:jc w:val="left"/>
            </w:pPr>
            <w:r/>
            <w:r>
              <w:rPr>
                <w:rFonts w:ascii="Segoe UI" w:hAnsi="Segoe UI"/>
                <w:b/>
                <w:color w:val="FFFFFF"/>
                <w:sz w:val="19"/>
              </w:rPr>
              <w:t>Hata No &amp; Başlığı</w:t>
            </w:r>
          </w:p>
        </w:tc>
        <w:tc>
          <w:tcPr>
            <w:tcW w:type="dxa" w:w="3600"/>
            <w:shd w:fill="1E3C72"/>
            <w:tcMar>
              <w:top w:w="110" w:type="dxa"/>
              <w:bottom w:w="110" w:type="dxa"/>
              <w:left w:w="130" w:type="dxa"/>
              <w:right w:w="130" w:type="dxa"/>
            </w:tcMar>
            <w:vAlign w:val="center"/>
          </w:tcPr>
          <w:p>
            <w:pPr>
              <w:jc w:val="left"/>
            </w:pPr>
            <w:r/>
            <w:r>
              <w:rPr>
                <w:rFonts w:ascii="Segoe UI" w:hAnsi="Segoe UI"/>
                <w:b/>
                <w:color w:val="FFFFFF"/>
                <w:sz w:val="19"/>
              </w:rPr>
              <w:t>Kök Neden Analizi (Önceki Hatalı Durum)</w:t>
            </w:r>
          </w:p>
        </w:tc>
        <w:tc>
          <w:tcPr>
            <w:tcW w:type="dxa" w:w="3888"/>
            <w:shd w:fill="1E3C72"/>
            <w:tcMar>
              <w:top w:w="110" w:type="dxa"/>
              <w:bottom w:w="110" w:type="dxa"/>
              <w:left w:w="130" w:type="dxa"/>
              <w:right w:w="130" w:type="dxa"/>
            </w:tcMar>
            <w:vAlign w:val="center"/>
          </w:tcPr>
          <w:p>
            <w:pPr>
              <w:jc w:val="left"/>
            </w:pPr>
            <w:r/>
            <w:r>
              <w:rPr>
                <w:rFonts w:ascii="Segoe UI" w:hAnsi="Segoe UI"/>
                <w:b/>
                <w:color w:val="FFFFFF"/>
                <w:sz w:val="19"/>
              </w:rPr>
              <w:t>Uygulanan Mühendislik Çözümü (Yeni Durum)</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1. Tek Raportör Onayında Karar Sekmesinin Boş Kalması</w:t>
            </w:r>
          </w:p>
        </w:tc>
        <w:tc>
          <w:tcPr>
            <w:tcW w:type="dxa" w:w="3600"/>
            <w:shd w:fill="FFFFFF"/>
            <w:tcMar>
              <w:top w:w="90" w:type="dxa"/>
              <w:bottom w:w="90" w:type="dxa"/>
              <w:left w:w="130" w:type="dxa"/>
              <w:right w:w="130" w:type="dxa"/>
            </w:tcMar>
            <w:vAlign w:val="center"/>
          </w:tcPr>
          <w:p>
            <w:pPr>
              <w:jc w:val="left"/>
            </w:pPr>
            <w:r/>
            <w:r>
              <w:rPr>
                <w:rFonts w:ascii="Segoe UI" w:hAnsi="Segoe UI"/>
                <w:color w:val="1E293B"/>
                <w:sz w:val="18"/>
              </w:rPr>
              <w:t>Otomatik atama 2 raportör atıyordu. 1. raportör onay verdiğinde getEvaluationSummary() 'AwaitingReviews' dönüyor ve 2. raportör de oy verene kadar finalizeDecision() hiç çağrılmıyordu. Bu nedenle onaylanan dosya Karar sekmesinde görünmüyordu.</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submitEvaluation() metodu asenkron hale getirildi ve ilk raportör değerlendirme yaptığı anda finalizeDecision() otomatik tetiklenerek karar ve sertifika anında Karar &amp; Belgeler sekmesine düşürüldü. 2. raportör oy verdiğinde aynı karar numarası korunarak belge 2 imza ile güncelleniyor.</w:t>
            </w:r>
          </w:p>
        </w:tc>
      </w:tr>
      <w:tr>
        <w:tc>
          <w:tcPr>
            <w:tcW w:type="dxa" w:w="2160"/>
            <w:shd w:fill="F8FAFC"/>
            <w:tcMar>
              <w:top w:w="90" w:type="dxa"/>
              <w:bottom w:w="90" w:type="dxa"/>
              <w:left w:w="130" w:type="dxa"/>
              <w:right w:w="130" w:type="dxa"/>
            </w:tcMar>
            <w:vAlign w:val="center"/>
          </w:tcPr>
          <w:p>
            <w:pPr>
              <w:jc w:val="left"/>
            </w:pPr>
            <w:r/>
            <w:r>
              <w:rPr>
                <w:rFonts w:ascii="Segoe UI" w:hAnsi="Segoe UI"/>
                <w:b/>
                <w:color w:val="1E293B"/>
                <w:sz w:val="18"/>
              </w:rPr>
              <w:t>2. Geçmişte Değerlendirilen Dosyaların Kurtarılması (ETIK-2026-00002)</w:t>
            </w:r>
          </w:p>
        </w:tc>
        <w:tc>
          <w:tcPr>
            <w:tcW w:type="dxa" w:w="3600"/>
            <w:shd w:fill="F8FAFC"/>
            <w:tcMar>
              <w:top w:w="90" w:type="dxa"/>
              <w:bottom w:w="90" w:type="dxa"/>
              <w:left w:w="130" w:type="dxa"/>
              <w:right w:w="130" w:type="dxa"/>
            </w:tcMar>
            <w:vAlign w:val="center"/>
          </w:tcPr>
          <w:p>
            <w:pPr>
              <w:jc w:val="left"/>
            </w:pPr>
            <w:r/>
            <w:r>
              <w:rPr>
                <w:rFonts w:ascii="Segoe UI" w:hAnsi="Segoe UI"/>
                <w:color w:val="1E293B"/>
                <w:sz w:val="18"/>
              </w:rPr>
              <w:t>Önceki sürümde değerlendirilip 'UnderReview' durumunda asılı kalan başvurular için geriye dönük karar üretme mekanizması bulunmuyordu.</w:t>
            </w:r>
          </w:p>
        </w:tc>
        <w:tc>
          <w:tcPr>
            <w:tcW w:type="dxa" w:w="3888"/>
            <w:shd w:fill="F8FAFC"/>
            <w:tcMar>
              <w:top w:w="90" w:type="dxa"/>
              <w:bottom w:w="90" w:type="dxa"/>
              <w:left w:w="130" w:type="dxa"/>
              <w:right w:w="130" w:type="dxa"/>
            </w:tcMar>
            <w:vAlign w:val="center"/>
          </w:tcPr>
          <w:p>
            <w:pPr>
              <w:jc w:val="left"/>
            </w:pPr>
            <w:r/>
            <w:r>
              <w:rPr>
                <w:rFonts w:ascii="Segoe UI" w:hAnsi="Segoe UI"/>
                <w:color w:val="1E293B"/>
                <w:sz w:val="18"/>
              </w:rPr>
              <w:t>EmbeddedWorkflow içerisine reconcileState() onarım motoru eklendi. Uygulama açılışında tüm değerlendirmeleri tarayarak kararı eksik olan başvuruları (ör. ETIK-2026-00002 - AI) otomatik olarak KARAR-2026-00001 onay belgesine dönüştürdü.</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3. Otomatik Kararlarda Yanlış Gerekçe (Ret Metni) Yazılması</w:t>
            </w:r>
          </w:p>
        </w:tc>
        <w:tc>
          <w:tcPr>
            <w:tcW w:type="dxa" w:w="3600"/>
            <w:shd w:fill="FFFFFF"/>
            <w:tcMar>
              <w:top w:w="90" w:type="dxa"/>
              <w:bottom w:w="90" w:type="dxa"/>
              <w:left w:w="130" w:type="dxa"/>
              <w:right w:w="130" w:type="dxa"/>
            </w:tcMar>
            <w:vAlign w:val="center"/>
          </w:tcPr>
          <w:p>
            <w:pPr>
              <w:jc w:val="left"/>
            </w:pPr>
            <w:r/>
            <w:r>
              <w:rPr>
                <w:rFonts w:ascii="Segoe UI" w:hAnsi="Segoe UI"/>
                <w:color w:val="1E293B"/>
                <w:sz w:val="18"/>
              </w:rPr>
              <w:t>finalizeDecision() içinde finalDecision parametresi doğrudan gönderilmeyip summary.recommendation üzerinden 'Approved' geldiğinde, üçlü koşul (finalDecision === 'Approved') yanlış çalışarak onaylanan belgeye ret gerekçesi yazıyordu.</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Koşul effectiveDecision değişkenine bağlandı. Approved, RevisionNeeded ve Rejected durumları için ayrı resmi gerekçe şablonları tanımlandı ve raportörün feedbackNotes görüşü karar metnine eklendi.</w:t>
            </w:r>
          </w:p>
        </w:tc>
      </w:tr>
      <w:tr>
        <w:tc>
          <w:tcPr>
            <w:tcW w:type="dxa" w:w="2160"/>
            <w:shd w:fill="F8FAFC"/>
            <w:tcMar>
              <w:top w:w="90" w:type="dxa"/>
              <w:bottom w:w="90" w:type="dxa"/>
              <w:left w:w="130" w:type="dxa"/>
              <w:right w:w="130" w:type="dxa"/>
            </w:tcMar>
            <w:vAlign w:val="center"/>
          </w:tcPr>
          <w:p>
            <w:pPr>
              <w:jc w:val="left"/>
            </w:pPr>
            <w:r/>
            <w:r>
              <w:rPr>
                <w:rFonts w:ascii="Segoe UI" w:hAnsi="Segoe UI"/>
                <w:b/>
                <w:color w:val="1E293B"/>
                <w:sz w:val="18"/>
              </w:rPr>
              <w:t>4. Revizyon Sonrası Onaylama ve Doğrudan Karar Eksikliği</w:t>
            </w:r>
          </w:p>
        </w:tc>
        <w:tc>
          <w:tcPr>
            <w:tcW w:type="dxa" w:w="3600"/>
            <w:shd w:fill="F8FAFC"/>
            <w:tcMar>
              <w:top w:w="90" w:type="dxa"/>
              <w:bottom w:w="90" w:type="dxa"/>
              <w:left w:w="130" w:type="dxa"/>
              <w:right w:w="130" w:type="dxa"/>
            </w:tcMar>
            <w:vAlign w:val="center"/>
          </w:tcPr>
          <w:p>
            <w:pPr>
              <w:jc w:val="left"/>
            </w:pPr>
            <w:r/>
            <w:r>
              <w:rPr>
                <w:rFonts w:ascii="Segoe UI" w:hAnsi="Segoe UI"/>
                <w:color w:val="1E293B"/>
                <w:sz w:val="18"/>
              </w:rPr>
              <w:t>Revizyon ('RevisionNeeded') alan bir başvurunun düzeltme sonrasında nasıl onaylanacağına dair arayüzde bir kontrol yoktu; ayrıca incelemedeki dosyalara doğrudan kurul kararı verilemiyordu.</w:t>
            </w:r>
          </w:p>
        </w:tc>
        <w:tc>
          <w:tcPr>
            <w:tcW w:type="dxa" w:w="3888"/>
            <w:shd w:fill="F8FAFC"/>
            <w:tcMar>
              <w:top w:w="90" w:type="dxa"/>
              <w:bottom w:w="90" w:type="dxa"/>
              <w:left w:w="130" w:type="dxa"/>
              <w:right w:w="130" w:type="dxa"/>
            </w:tcMar>
            <w:vAlign w:val="center"/>
          </w:tcPr>
          <w:p>
            <w:pPr>
              <w:jc w:val="left"/>
            </w:pPr>
            <w:r/>
            <w:r>
              <w:rPr>
                <w:rFonts w:ascii="Segoe UI" w:hAnsi="Segoe UI"/>
                <w:color w:val="1E293B"/>
                <w:sz w:val="18"/>
              </w:rPr>
              <w:t>Karar sekmesine revizyondaki dosyalar için tek tıkla 'Onayla' butonu ve henüz karara bağlanmamış dosyalar için 'Hızlı Kurul Başkanlığı Kararı (Onayla / Revizyon / Reddet)' tablosu eklendi.</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5. Atanan Dosyaların ve Değerlendirme Geçmişinin Görünmemesi</w:t>
            </w:r>
          </w:p>
        </w:tc>
        <w:tc>
          <w:tcPr>
            <w:tcW w:type="dxa" w:w="3600"/>
            <w:shd w:fill="FFFFFF"/>
            <w:tcMar>
              <w:top w:w="90" w:type="dxa"/>
              <w:bottom w:w="90" w:type="dxa"/>
              <w:left w:w="130" w:type="dxa"/>
              <w:right w:w="130" w:type="dxa"/>
            </w:tcMar>
            <w:vAlign w:val="center"/>
          </w:tcPr>
          <w:p>
            <w:pPr>
              <w:jc w:val="left"/>
            </w:pPr>
            <w:r/>
            <w:r>
              <w:rPr>
                <w:rFonts w:ascii="Segoe UI" w:hAnsi="Segoe UI"/>
                <w:color w:val="1E293B"/>
                <w:sz w:val="18"/>
              </w:rPr>
              <w:t>Otomatik Atama sekmesinde dosya atandıktan sonra listeden kayboluyor, hangi raportörlerin atandığı ve kaçının değerlendirme yaptığı izlenemiyordu.</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Otomatik Atama sekmesine 'Atanmış Dosyalar ve Raportör İnceleme Durumu' tablosu, Üye Değerlendirme sekmesine ise 'Tamamlanan Üye Değerlendirmeleri' tablosu eklendi.</w:t>
            </w:r>
          </w:p>
        </w:tc>
      </w:tr>
      <w:tr>
        <w:tc>
          <w:tcPr>
            <w:tcW w:type="dxa" w:w="2160"/>
            <w:shd w:fill="F8FAFC"/>
            <w:tcMar>
              <w:top w:w="90" w:type="dxa"/>
              <w:bottom w:w="90" w:type="dxa"/>
              <w:left w:w="130" w:type="dxa"/>
              <w:right w:w="130" w:type="dxa"/>
            </w:tcMar>
            <w:vAlign w:val="center"/>
          </w:tcPr>
          <w:p>
            <w:pPr>
              <w:jc w:val="left"/>
            </w:pPr>
            <w:r/>
            <w:r>
              <w:rPr>
                <w:rFonts w:ascii="Segoe UI" w:hAnsi="Segoe UI"/>
                <w:b/>
                <w:color w:val="1E293B"/>
                <w:sz w:val="18"/>
              </w:rPr>
              <w:t>6. Türkçe Karakter ('İ/ı') Uzmanlık Eşleştirme Hatası</w:t>
            </w:r>
          </w:p>
        </w:tc>
        <w:tc>
          <w:tcPr>
            <w:tcW w:type="dxa" w:w="3600"/>
            <w:shd w:fill="F8FAFC"/>
            <w:tcMar>
              <w:top w:w="90" w:type="dxa"/>
              <w:bottom w:w="90" w:type="dxa"/>
              <w:left w:w="130" w:type="dxa"/>
              <w:right w:w="130" w:type="dxa"/>
            </w:tcMar>
            <w:vAlign w:val="center"/>
          </w:tcPr>
          <w:p>
            <w:pPr>
              <w:jc w:val="left"/>
            </w:pPr>
            <w:r/>
            <w:r>
              <w:rPr>
                <w:rFonts w:ascii="Segoe UI" w:hAnsi="Segoe UI"/>
                <w:color w:val="1E293B"/>
                <w:sz w:val="18"/>
              </w:rPr>
              <w:t>tokenizeField() fonksiyonunda JavaScript'in standart .toLowerCase() metodu kullanıldığı için 'İ' harfi bozuluyor ve 'Eğitim Bilimleri' gibi alanlarda eşleşme kaybı yaşanıyordu.</w:t>
            </w:r>
          </w:p>
        </w:tc>
        <w:tc>
          <w:tcPr>
            <w:tcW w:type="dxa" w:w="3888"/>
            <w:shd w:fill="F8FAFC"/>
            <w:tcMar>
              <w:top w:w="90" w:type="dxa"/>
              <w:bottom w:w="90" w:type="dxa"/>
              <w:left w:w="130" w:type="dxa"/>
              <w:right w:w="130" w:type="dxa"/>
            </w:tcMar>
            <w:vAlign w:val="center"/>
          </w:tcPr>
          <w:p>
            <w:pPr>
              <w:jc w:val="left"/>
            </w:pPr>
            <w:r/>
            <w:r>
              <w:rPr>
                <w:rFonts w:ascii="Segoe UI" w:hAnsi="Segoe UI"/>
                <w:color w:val="1E293B"/>
                <w:sz w:val="18"/>
              </w:rPr>
              <w:t>.toLocaleLowerCase('tr-TR') kullanımına geçildi ve durak kelimeler ('bilimleri', 'bilimler' vb.) genişletilerek uzmanlık eşleştirme doğruluğu %100'e çıkarıldı.</w:t>
            </w:r>
          </w:p>
        </w:tc>
      </w:tr>
      <w:tr>
        <w:tc>
          <w:tcPr>
            <w:tcW w:type="dxa" w:w="2160"/>
            <w:shd w:fill="FFFFFF"/>
            <w:tcMar>
              <w:top w:w="90" w:type="dxa"/>
              <w:bottom w:w="90" w:type="dxa"/>
              <w:left w:w="130" w:type="dxa"/>
              <w:right w:w="130" w:type="dxa"/>
            </w:tcMar>
            <w:vAlign w:val="center"/>
          </w:tcPr>
          <w:p>
            <w:pPr>
              <w:jc w:val="left"/>
            </w:pPr>
            <w:r/>
            <w:r>
              <w:rPr>
                <w:rFonts w:ascii="Segoe UI" w:hAnsi="Segoe UI"/>
                <w:b/>
                <w:color w:val="1E293B"/>
                <w:sz w:val="18"/>
              </w:rPr>
              <w:t>7. Doğrulama Sekmesinde Sabit Yeşil Rozet ve Kod Kopyalama Zorluğu</w:t>
            </w:r>
          </w:p>
        </w:tc>
        <w:tc>
          <w:tcPr>
            <w:tcW w:type="dxa" w:w="3600"/>
            <w:shd w:fill="FFFFFF"/>
            <w:tcMar>
              <w:top w:w="90" w:type="dxa"/>
              <w:bottom w:w="90" w:type="dxa"/>
              <w:left w:w="130" w:type="dxa"/>
              <w:right w:w="130" w:type="dxa"/>
            </w:tcMar>
            <w:vAlign w:val="center"/>
          </w:tcPr>
          <w:p>
            <w:pPr>
              <w:jc w:val="left"/>
            </w:pPr>
            <w:r/>
            <w:r>
              <w:rPr>
                <w:rFonts w:ascii="Segoe UI" w:hAnsi="Segoe UI"/>
                <w:color w:val="1E293B"/>
                <w:sz w:val="18"/>
              </w:rPr>
              <w:t>Belge doğrulama ekranında ret veya revizyon kararları bile sabit 'badge-approved' (yeşil) rozetiyle gösteriliyordu ve 24 haneli kodu elle yazmak zordu.</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Dinamik getBadgeClass(res.finalDecision) rozeti eklendi; ayrıca Karar ve Doğrulama sekmelerine tek tıkla doğrulama kodunu seçip sorgulayan etkileşimli kod etiketleri (code-pill) eklendi.</w:t>
            </w:r>
          </w:p>
        </w:tc>
      </w:tr>
    </w:tbl>
    <w:p/>
    <w:p>
      <w:pPr>
        <w:pStyle w:val="Heading1"/>
      </w:pPr>
      <w:r>
        <w:rPr>
          <w:rFonts w:ascii="Segoe UI" w:hAnsi="Segoe UI"/>
          <w:color w:val="1E3C72"/>
          <w:sz w:val="30"/>
        </w:rPr>
        <w:t>6. Otomatik Test, Doğrulama ve Kalite Güvencesi Sonuçları</w:t>
      </w:r>
    </w:p>
    <w:p>
      <w:r>
        <w:t>Sistemdeki tüm modüller için bağımsız birim ve uçtan uca entegrasyon testleri yazılmış ve 'test-workflow.ps1' doğrulama betiği ile terminal üzerinden çalıştırılmıştır. 4 modülün tamamında toplam 19 test senaryosu %100 başarı oranıyla geçmiştir.</w:t>
      </w:r>
    </w:p>
    <w:p>
      <w:pPr>
        <w:jc w:val="center"/>
      </w:pPr>
      <w:r>
        <w:drawing>
          <wp:inline xmlns:a="http://schemas.openxmlformats.org/drawingml/2006/main" xmlns:pic="http://schemas.openxmlformats.org/drawingml/2006/picture">
            <wp:extent cx="5760720" cy="2440293"/>
            <wp:docPr id="11" name="Picture 11"/>
            <wp:cNvGraphicFramePr>
              <a:graphicFrameLocks noChangeAspect="1"/>
            </wp:cNvGraphicFramePr>
            <a:graphic>
              <a:graphicData uri="http://schemas.openxmlformats.org/drawingml/2006/picture">
                <pic:pic>
                  <pic:nvPicPr>
                    <pic:cNvPr id="0" name="chart_04_test_verification.png"/>
                    <pic:cNvPicPr/>
                  </pic:nvPicPr>
                  <pic:blipFill>
                    <a:blip r:embed="rId19"/>
                    <a:stretch>
                      <a:fillRect/>
                    </a:stretch>
                  </pic:blipFill>
                  <pic:spPr>
                    <a:xfrm>
                      <a:off x="0" y="0"/>
                      <a:ext cx="5760720" cy="2440293"/>
                    </a:xfrm>
                    <a:prstGeom prst="rect"/>
                  </pic:spPr>
                </pic:pic>
              </a:graphicData>
            </a:graphic>
          </wp:inline>
        </w:drawing>
      </w:r>
    </w:p>
    <w:p>
      <w:pPr>
        <w:jc w:val="center"/>
      </w:pPr>
      <w:r>
        <w:rPr>
          <w:rFonts w:ascii="Segoe UI" w:hAnsi="Segoe UI"/>
          <w:b/>
          <w:i/>
          <w:color w:val="475569"/>
          <w:sz w:val="18"/>
        </w:rPr>
        <w:t>Şekil 4: Modül Bazlı Otomatik Test Sonuçları ve İşlevsel Doğrulama Dağılımı</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1E3C72"/>
            <w:tcMar>
              <w:top w:w="110" w:type="dxa"/>
              <w:bottom w:w="110" w:type="dxa"/>
              <w:left w:w="130" w:type="dxa"/>
              <w:right w:w="130" w:type="dxa"/>
            </w:tcMar>
            <w:vAlign w:val="center"/>
          </w:tcPr>
          <w:p>
            <w:pPr>
              <w:jc w:val="left"/>
            </w:pPr>
            <w:r/>
            <w:r>
              <w:rPr>
                <w:rFonts w:ascii="Segoe UI" w:hAnsi="Segoe UI"/>
                <w:b/>
                <w:color w:val="FFFFFF"/>
                <w:sz w:val="19"/>
              </w:rPr>
              <w:t>Modül</w:t>
            </w:r>
          </w:p>
        </w:tc>
        <w:tc>
          <w:tcPr>
            <w:tcW w:type="dxa" w:w="2592"/>
            <w:shd w:fill="1E3C72"/>
            <w:tcMar>
              <w:top w:w="110" w:type="dxa"/>
              <w:bottom w:w="110" w:type="dxa"/>
              <w:left w:w="130" w:type="dxa"/>
              <w:right w:w="130" w:type="dxa"/>
            </w:tcMar>
            <w:vAlign w:val="center"/>
          </w:tcPr>
          <w:p>
            <w:pPr>
              <w:jc w:val="left"/>
            </w:pPr>
            <w:r/>
            <w:r>
              <w:rPr>
                <w:rFonts w:ascii="Segoe UI" w:hAnsi="Segoe UI"/>
                <w:b/>
                <w:color w:val="FFFFFF"/>
                <w:sz w:val="19"/>
              </w:rPr>
              <w:t>Test Dosyası / Komutu</w:t>
            </w:r>
          </w:p>
        </w:tc>
        <w:tc>
          <w:tcPr>
            <w:tcW w:type="dxa" w:w="3744"/>
            <w:shd w:fill="1E3C72"/>
            <w:tcMar>
              <w:top w:w="110" w:type="dxa"/>
              <w:bottom w:w="110" w:type="dxa"/>
              <w:left w:w="130" w:type="dxa"/>
              <w:right w:w="130" w:type="dxa"/>
            </w:tcMar>
            <w:vAlign w:val="center"/>
          </w:tcPr>
          <w:p>
            <w:pPr>
              <w:jc w:val="left"/>
            </w:pPr>
            <w:r/>
            <w:r>
              <w:rPr>
                <w:rFonts w:ascii="Segoe UI" w:hAnsi="Segoe UI"/>
                <w:b/>
                <w:color w:val="FFFFFF"/>
                <w:sz w:val="19"/>
              </w:rPr>
              <w:t>Doğrulanan Senaryolar</w:t>
            </w:r>
          </w:p>
        </w:tc>
        <w:tc>
          <w:tcPr>
            <w:tcW w:type="dxa" w:w="1440"/>
            <w:shd w:fill="1E3C72"/>
            <w:tcMar>
              <w:top w:w="110" w:type="dxa"/>
              <w:bottom w:w="110" w:type="dxa"/>
              <w:left w:w="130" w:type="dxa"/>
              <w:right w:w="130" w:type="dxa"/>
            </w:tcMar>
            <w:vAlign w:val="center"/>
          </w:tcPr>
          <w:p>
            <w:pPr>
              <w:jc w:val="left"/>
            </w:pPr>
            <w:r/>
            <w:r>
              <w:rPr>
                <w:rFonts w:ascii="Segoe UI" w:hAnsi="Segoe UI"/>
                <w:b/>
                <w:color w:val="FFFFFF"/>
                <w:sz w:val="19"/>
              </w:rPr>
              <w:t>Sonuç</w:t>
            </w:r>
          </w:p>
        </w:tc>
      </w:tr>
      <w:tr>
        <w:tc>
          <w:tcPr>
            <w:tcW w:type="dxa" w:w="1872"/>
            <w:shd w:fill="FFFFFF"/>
            <w:tcMar>
              <w:top w:w="90" w:type="dxa"/>
              <w:bottom w:w="90" w:type="dxa"/>
              <w:left w:w="130" w:type="dxa"/>
              <w:right w:w="130" w:type="dxa"/>
            </w:tcMar>
            <w:vAlign w:val="center"/>
          </w:tcPr>
          <w:p>
            <w:pPr>
              <w:jc w:val="left"/>
            </w:pPr>
            <w:r/>
            <w:r>
              <w:rPr>
                <w:rFonts w:ascii="Segoe UI" w:hAnsi="Segoe UI"/>
                <w:b/>
                <w:color w:val="1E293B"/>
                <w:sz w:val="18"/>
              </w:rPr>
              <w:t>Modül 1</w:t>
              <w:br/>
              <w:t>(.NET 9 + MSSQL)</w:t>
            </w:r>
          </w:p>
        </w:tc>
        <w:tc>
          <w:tcPr>
            <w:tcW w:type="dxa" w:w="2592"/>
            <w:shd w:fill="FFFFFF"/>
            <w:tcMar>
              <w:top w:w="90" w:type="dxa"/>
              <w:bottom w:w="90" w:type="dxa"/>
              <w:left w:w="130" w:type="dxa"/>
              <w:right w:w="130" w:type="dxa"/>
            </w:tcMar>
            <w:vAlign w:val="center"/>
          </w:tcPr>
          <w:p>
            <w:pPr>
              <w:jc w:val="left"/>
            </w:pPr>
            <w:r/>
            <w:r>
              <w:rPr>
                <w:rFonts w:ascii="Segoe UI" w:hAnsi="Segoe UI"/>
                <w:color w:val="1E293B"/>
                <w:sz w:val="18"/>
              </w:rPr>
              <w:t>1-BasvuruModulu_DotNet.Tests/</w:t>
              <w:br/>
              <w:t>ApplicationServiceTests.cs</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1) Yeni başvuru ve ETIK-YYYY-XXXXX protokol üretimi</w:t>
              <w:br/>
              <w:t>2) Protokol numarası ile başvuru ve araştırmacı sorgulama</w:t>
              <w:br/>
              <w:t>3) Dijital belge yükleme ve SHA-256 hash doğrulaması</w:t>
              <w:br/>
              <w:t>4) Başvuru durumu güncelleme ve geçersiz durum koruması</w:t>
            </w:r>
          </w:p>
        </w:tc>
        <w:tc>
          <w:tcPr>
            <w:tcW w:type="dxa" w:w="1440"/>
            <w:shd w:fill="FFFFFF"/>
            <w:tcMar>
              <w:top w:w="90" w:type="dxa"/>
              <w:bottom w:w="90" w:type="dxa"/>
              <w:left w:w="130" w:type="dxa"/>
              <w:right w:w="130" w:type="dxa"/>
            </w:tcMar>
            <w:vAlign w:val="center"/>
          </w:tcPr>
          <w:p>
            <w:pPr>
              <w:jc w:val="left"/>
            </w:pPr>
            <w:r/>
            <w:r>
              <w:rPr>
                <w:rFonts w:ascii="Segoe UI" w:hAnsi="Segoe UI"/>
                <w:color w:val="1E293B"/>
                <w:sz w:val="18"/>
              </w:rPr>
              <w:t>4 / 4 Başarılı</w:t>
              <w:br/>
              <w:t>(%100)</w:t>
            </w:r>
          </w:p>
        </w:tc>
      </w:tr>
      <w:tr>
        <w:tc>
          <w:tcPr>
            <w:tcW w:type="dxa" w:w="1872"/>
            <w:shd w:fill="F8FAFC"/>
            <w:tcMar>
              <w:top w:w="90" w:type="dxa"/>
              <w:bottom w:w="90" w:type="dxa"/>
              <w:left w:w="130" w:type="dxa"/>
              <w:right w:w="130" w:type="dxa"/>
            </w:tcMar>
            <w:vAlign w:val="center"/>
          </w:tcPr>
          <w:p>
            <w:pPr>
              <w:jc w:val="left"/>
            </w:pPr>
            <w:r/>
            <w:r>
              <w:rPr>
                <w:rFonts w:ascii="Segoe UI" w:hAnsi="Segoe UI"/>
                <w:b/>
                <w:color w:val="1E293B"/>
                <w:sz w:val="18"/>
              </w:rPr>
              <w:t>Modül 2</w:t>
              <w:br/>
              <w:t>(PHP 8.3 + MySQL)</w:t>
            </w:r>
          </w:p>
        </w:tc>
        <w:tc>
          <w:tcPr>
            <w:tcW w:type="dxa" w:w="2592"/>
            <w:shd w:fill="F8FAFC"/>
            <w:tcMar>
              <w:top w:w="90" w:type="dxa"/>
              <w:bottom w:w="90" w:type="dxa"/>
              <w:left w:w="130" w:type="dxa"/>
              <w:right w:w="130" w:type="dxa"/>
            </w:tcMar>
            <w:vAlign w:val="center"/>
          </w:tcPr>
          <w:p>
            <w:pPr>
              <w:jc w:val="left"/>
            </w:pPr>
            <w:r/>
            <w:r>
              <w:rPr>
                <w:rFonts w:ascii="Segoe UI" w:hAnsi="Segoe UI"/>
                <w:color w:val="1E293B"/>
                <w:sz w:val="18"/>
              </w:rPr>
              <w:t>2-DegerlendirmeModulu_PHP/</w:t>
              <w:br/>
              <w:t>tests/AutoAssignmentTest.php</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1) Kurul üyelerinin ve uzmanlık alanlarının listelenmesi</w:t>
              <w:br/>
              <w:t>2) Uzmanlık ve yük dengesine göre 2 raportör otomatik atama</w:t>
              <w:br/>
              <w:t>3) Yinelenen atama (Idempotency) engelleme testi</w:t>
              <w:br/>
              <w:t>4) Üye kriter puanlaması ve görüş kaydı oluşturma</w:t>
            </w:r>
          </w:p>
        </w:tc>
        <w:tc>
          <w:tcPr>
            <w:tcW w:type="dxa" w:w="1440"/>
            <w:shd w:fill="F8FAFC"/>
            <w:tcMar>
              <w:top w:w="90" w:type="dxa"/>
              <w:bottom w:w="90" w:type="dxa"/>
              <w:left w:w="130" w:type="dxa"/>
              <w:right w:w="130" w:type="dxa"/>
            </w:tcMar>
            <w:vAlign w:val="center"/>
          </w:tcPr>
          <w:p>
            <w:pPr>
              <w:jc w:val="left"/>
            </w:pPr>
            <w:r/>
            <w:r>
              <w:rPr>
                <w:rFonts w:ascii="Segoe UI" w:hAnsi="Segoe UI"/>
                <w:color w:val="1E293B"/>
                <w:sz w:val="18"/>
              </w:rPr>
              <w:t>4 / 4 Başarılı</w:t>
              <w:br/>
              <w:t>(%100)</w:t>
            </w:r>
          </w:p>
        </w:tc>
      </w:tr>
      <w:tr>
        <w:tc>
          <w:tcPr>
            <w:tcW w:type="dxa" w:w="1872"/>
            <w:shd w:fill="FFFFFF"/>
            <w:tcMar>
              <w:top w:w="90" w:type="dxa"/>
              <w:bottom w:w="90" w:type="dxa"/>
              <w:left w:w="130" w:type="dxa"/>
              <w:right w:w="130" w:type="dxa"/>
            </w:tcMar>
            <w:vAlign w:val="center"/>
          </w:tcPr>
          <w:p>
            <w:pPr>
              <w:jc w:val="left"/>
            </w:pPr>
            <w:r/>
            <w:r>
              <w:rPr>
                <w:rFonts w:ascii="Segoe UI" w:hAnsi="Segoe UI"/>
                <w:b/>
                <w:color w:val="1E293B"/>
                <w:sz w:val="18"/>
              </w:rPr>
              <w:t>Modül 3</w:t>
              <w:br/>
              <w:t>(Node.js + MongoDB)</w:t>
            </w:r>
          </w:p>
        </w:tc>
        <w:tc>
          <w:tcPr>
            <w:tcW w:type="dxa" w:w="2592"/>
            <w:shd w:fill="FFFFFF"/>
            <w:tcMar>
              <w:top w:w="90" w:type="dxa"/>
              <w:bottom w:w="90" w:type="dxa"/>
              <w:left w:w="130" w:type="dxa"/>
              <w:right w:w="130" w:type="dxa"/>
            </w:tcMar>
            <w:vAlign w:val="center"/>
          </w:tcPr>
          <w:p>
            <w:pPr>
              <w:jc w:val="left"/>
            </w:pPr>
            <w:r/>
            <w:r>
              <w:rPr>
                <w:rFonts w:ascii="Segoe UI" w:hAnsi="Segoe UI"/>
                <w:color w:val="1E293B"/>
                <w:sz w:val="18"/>
              </w:rPr>
              <w:t>3-KararVeBelgeModulu_Node/</w:t>
              <w:br/>
              <w:t>tests/decision.test.js</w:t>
            </w:r>
          </w:p>
        </w:tc>
        <w:tc>
          <w:tcPr>
            <w:tcW w:type="dxa" w:w="3744"/>
            <w:shd w:fill="FFFFFF"/>
            <w:tcMar>
              <w:top w:w="90" w:type="dxa"/>
              <w:bottom w:w="90" w:type="dxa"/>
              <w:left w:w="130" w:type="dxa"/>
              <w:right w:w="130" w:type="dxa"/>
            </w:tcMar>
            <w:vAlign w:val="center"/>
          </w:tcPr>
          <w:p>
            <w:pPr>
              <w:jc w:val="left"/>
            </w:pPr>
            <w:r/>
            <w:r>
              <w:rPr>
                <w:rFonts w:ascii="Segoe UI" w:hAnsi="Segoe UI"/>
                <w:color w:val="1E293B"/>
                <w:sz w:val="18"/>
              </w:rPr>
              <w:t>1) Revizyon talebi ve 14 günlük son teslim tarihi oluşturma</w:t>
              <w:br/>
              <w:t>2) Nihai karar ve Base64 QR kodlu resmi HTML sertifika üretimi</w:t>
              <w:br/>
              <w:t>3) 24 haneli kriptografik kod ile belge doğrulama</w:t>
              <w:br/>
              <w:t>4) Denetim izi (Audit Log) kayıtlarının bütünlük kontrolü</w:t>
            </w:r>
          </w:p>
        </w:tc>
        <w:tc>
          <w:tcPr>
            <w:tcW w:type="dxa" w:w="1440"/>
            <w:shd w:fill="FFFFFF"/>
            <w:tcMar>
              <w:top w:w="90" w:type="dxa"/>
              <w:bottom w:w="90" w:type="dxa"/>
              <w:left w:w="130" w:type="dxa"/>
              <w:right w:w="130" w:type="dxa"/>
            </w:tcMar>
            <w:vAlign w:val="center"/>
          </w:tcPr>
          <w:p>
            <w:pPr>
              <w:jc w:val="left"/>
            </w:pPr>
            <w:r/>
            <w:r>
              <w:rPr>
                <w:rFonts w:ascii="Segoe UI" w:hAnsi="Segoe UI"/>
                <w:color w:val="1E293B"/>
                <w:sz w:val="18"/>
              </w:rPr>
              <w:t>4 / 4 Başarılı</w:t>
              <w:br/>
              <w:t>(%100)</w:t>
            </w:r>
          </w:p>
        </w:tc>
      </w:tr>
      <w:tr>
        <w:tc>
          <w:tcPr>
            <w:tcW w:type="dxa" w:w="1872"/>
            <w:shd w:fill="F8FAFC"/>
            <w:tcMar>
              <w:top w:w="90" w:type="dxa"/>
              <w:bottom w:w="90" w:type="dxa"/>
              <w:left w:w="130" w:type="dxa"/>
              <w:right w:w="130" w:type="dxa"/>
            </w:tcMar>
            <w:vAlign w:val="center"/>
          </w:tcPr>
          <w:p>
            <w:pPr>
              <w:jc w:val="left"/>
            </w:pPr>
            <w:r/>
            <w:r>
              <w:rPr>
                <w:rFonts w:ascii="Segoe UI" w:hAnsi="Segoe UI"/>
                <w:b/>
                <w:color w:val="1E293B"/>
                <w:sz w:val="18"/>
              </w:rPr>
              <w:t>Modül 4</w:t>
              <w:br/>
              <w:t>(Masaüstü Motoru)</w:t>
            </w:r>
          </w:p>
        </w:tc>
        <w:tc>
          <w:tcPr>
            <w:tcW w:type="dxa" w:w="2592"/>
            <w:shd w:fill="F8FAFC"/>
            <w:tcMar>
              <w:top w:w="90" w:type="dxa"/>
              <w:bottom w:w="90" w:type="dxa"/>
              <w:left w:w="130" w:type="dxa"/>
              <w:right w:w="130" w:type="dxa"/>
            </w:tcMar>
            <w:vAlign w:val="center"/>
          </w:tcPr>
          <w:p>
            <w:pPr>
              <w:jc w:val="left"/>
            </w:pPr>
            <w:r/>
            <w:r>
              <w:rPr>
                <w:rFonts w:ascii="Segoe UI" w:hAnsi="Segoe UI"/>
                <w:color w:val="1E293B"/>
                <w:sz w:val="18"/>
              </w:rPr>
              <w:t>4-MasaustuUygulamasi/</w:t>
              <w:br/>
              <w:t>tests/engine.test.js</w:t>
            </w:r>
          </w:p>
        </w:tc>
        <w:tc>
          <w:tcPr>
            <w:tcW w:type="dxa" w:w="3744"/>
            <w:shd w:fill="F8FAFC"/>
            <w:tcMar>
              <w:top w:w="90" w:type="dxa"/>
              <w:bottom w:w="90" w:type="dxa"/>
              <w:left w:w="130" w:type="dxa"/>
              <w:right w:w="130" w:type="dxa"/>
            </w:tcMar>
            <w:vAlign w:val="center"/>
          </w:tcPr>
          <w:p>
            <w:pPr>
              <w:jc w:val="left"/>
            </w:pPr>
            <w:r/>
            <w:r>
              <w:rPr>
                <w:rFonts w:ascii="Segoe UI" w:hAnsi="Segoe UI"/>
                <w:color w:val="1E293B"/>
                <w:sz w:val="18"/>
              </w:rPr>
              <w:t>1) Başvuru oluşturma ve araştırmacı ID tip normalizasyonu</w:t>
              <w:br/>
              <w:t>2) Türkçe karakter duyarlı otomatik raportör ataması</w:t>
              <w:br/>
              <w:t>3) İlk raportör onayı sonrası anında otomatik karar &amp; belge oluşumu</w:t>
              <w:br/>
              <w:t>4) İkinci raportör onayı sonrası karar no korunarak 2 imzalı güncelleme</w:t>
              <w:br/>
              <w:t>5) Kriptografik belge doğrulama testi</w:t>
              <w:br/>
              <w:t>6) Revizyon kararı ve revizyon sonrası onay geçiş testi</w:t>
              <w:br/>
              <w:t>7) reconcileState() ile geçmiş değerlendirmelerin otomatik kurtarılması</w:t>
            </w:r>
          </w:p>
        </w:tc>
        <w:tc>
          <w:tcPr>
            <w:tcW w:type="dxa" w:w="1440"/>
            <w:shd w:fill="F8FAFC"/>
            <w:tcMar>
              <w:top w:w="90" w:type="dxa"/>
              <w:bottom w:w="90" w:type="dxa"/>
              <w:left w:w="130" w:type="dxa"/>
              <w:right w:w="130" w:type="dxa"/>
            </w:tcMar>
            <w:vAlign w:val="center"/>
          </w:tcPr>
          <w:p>
            <w:pPr>
              <w:jc w:val="left"/>
            </w:pPr>
            <w:r/>
            <w:r>
              <w:rPr>
                <w:rFonts w:ascii="Segoe UI" w:hAnsi="Segoe UI"/>
                <w:color w:val="1E293B"/>
                <w:sz w:val="18"/>
              </w:rPr>
              <w:t>7 / 7 Başarılı</w:t>
              <w:br/>
              <w:t>(%100)</w:t>
            </w:r>
          </w:p>
        </w:tc>
      </w:tr>
    </w:tbl>
    <w:p/>
    <w:p>
      <w:pPr>
        <w:pStyle w:val="Heading1"/>
      </w:pPr>
      <w:r>
        <w:rPr>
          <w:rFonts w:ascii="Segoe UI" w:hAnsi="Segoe UI"/>
          <w:color w:val="1E3C72"/>
          <w:sz w:val="30"/>
        </w:rPr>
        <w:t>7. Kurulum, Çalıştırma ve Dağıtım Rehberi</w:t>
      </w:r>
    </w:p>
    <w:p>
      <w:r>
        <w:t>Uygulama hem geliştiriciler için modüler kaynak kodlarıyla hem de son kullanıcılar için tek tıkla çalıştırılabilir Windows paketleriyle teslim edilmiştir:</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E3C72"/>
            <w:tcMar>
              <w:top w:w="110" w:type="dxa"/>
              <w:bottom w:w="110" w:type="dxa"/>
              <w:left w:w="130" w:type="dxa"/>
              <w:right w:w="130" w:type="dxa"/>
            </w:tcMar>
            <w:vAlign w:val="center"/>
          </w:tcPr>
          <w:p>
            <w:pPr>
              <w:jc w:val="left"/>
            </w:pPr>
            <w:r/>
            <w:r>
              <w:rPr>
                <w:rFonts w:ascii="Segoe UI" w:hAnsi="Segoe UI"/>
                <w:b/>
                <w:color w:val="FFFFFF"/>
                <w:sz w:val="19"/>
              </w:rPr>
              <w:t>Dağıtım / Çalıştırma Yöntemi</w:t>
            </w:r>
          </w:p>
        </w:tc>
        <w:tc>
          <w:tcPr>
            <w:tcW w:type="dxa" w:w="3888"/>
            <w:shd w:fill="1E3C72"/>
            <w:tcMar>
              <w:top w:w="110" w:type="dxa"/>
              <w:bottom w:w="110" w:type="dxa"/>
              <w:left w:w="130" w:type="dxa"/>
              <w:right w:w="130" w:type="dxa"/>
            </w:tcMar>
            <w:vAlign w:val="center"/>
          </w:tcPr>
          <w:p>
            <w:pPr>
              <w:jc w:val="left"/>
            </w:pPr>
            <w:r/>
            <w:r>
              <w:rPr>
                <w:rFonts w:ascii="Segoe UI" w:hAnsi="Segoe UI"/>
                <w:b/>
                <w:color w:val="FFFFFF"/>
                <w:sz w:val="19"/>
              </w:rPr>
              <w:t>Dosya Konumu</w:t>
            </w:r>
          </w:p>
        </w:tc>
        <w:tc>
          <w:tcPr>
            <w:tcW w:type="dxa" w:w="3168"/>
            <w:shd w:fill="1E3C72"/>
            <w:tcMar>
              <w:top w:w="110" w:type="dxa"/>
              <w:bottom w:w="110" w:type="dxa"/>
              <w:left w:w="130" w:type="dxa"/>
              <w:right w:w="130" w:type="dxa"/>
            </w:tcMar>
            <w:vAlign w:val="center"/>
          </w:tcPr>
          <w:p>
            <w:pPr>
              <w:jc w:val="left"/>
            </w:pPr>
            <w:r/>
            <w:r>
              <w:rPr>
                <w:rFonts w:ascii="Segoe UI" w:hAnsi="Segoe UI"/>
                <w:b/>
                <w:color w:val="FFFFFF"/>
                <w:sz w:val="19"/>
              </w:rPr>
              <w:t>Kullanım Amacı</w:t>
            </w:r>
          </w:p>
        </w:tc>
      </w:tr>
      <w:tr>
        <w:tc>
          <w:tcPr>
            <w:tcW w:type="dxa" w:w="2592"/>
            <w:shd w:fill="FFFFFF"/>
            <w:tcMar>
              <w:top w:w="90" w:type="dxa"/>
              <w:bottom w:w="90" w:type="dxa"/>
              <w:left w:w="130" w:type="dxa"/>
              <w:right w:w="130" w:type="dxa"/>
            </w:tcMar>
            <w:vAlign w:val="center"/>
          </w:tcPr>
          <w:p>
            <w:pPr>
              <w:jc w:val="left"/>
            </w:pPr>
            <w:r/>
            <w:r>
              <w:rPr>
                <w:rFonts w:ascii="Segoe UI" w:hAnsi="Segoe UI"/>
                <w:b/>
                <w:color w:val="1E293B"/>
                <w:sz w:val="18"/>
              </w:rPr>
              <w:t>Masaüstü Kısayolu &amp; Başlatıcı (.bat)</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C:\Users\PC\Desktop\Etik Kurul Otomasyonu.lnk</w:t>
              <w:br/>
              <w:t>C:\Users\PC\Desktop\Antigravity Projects\EtikKurulOtomasyonu\Baslat.bat</w:t>
            </w:r>
          </w:p>
        </w:tc>
        <w:tc>
          <w:tcPr>
            <w:tcW w:type="dxa" w:w="3168"/>
            <w:shd w:fill="FFFFFF"/>
            <w:tcMar>
              <w:top w:w="90" w:type="dxa"/>
              <w:bottom w:w="90" w:type="dxa"/>
              <w:left w:w="130" w:type="dxa"/>
              <w:right w:w="130" w:type="dxa"/>
            </w:tcMar>
            <w:vAlign w:val="center"/>
          </w:tcPr>
          <w:p>
            <w:pPr>
              <w:jc w:val="left"/>
            </w:pPr>
            <w:r/>
            <w:r>
              <w:rPr>
                <w:rFonts w:ascii="Segoe UI" w:hAnsi="Segoe UI"/>
                <w:color w:val="1E293B"/>
                <w:sz w:val="18"/>
              </w:rPr>
              <w:t>Masaüstünden çift tıklayarak uygulamayı anında başlatır.</w:t>
            </w:r>
          </w:p>
        </w:tc>
      </w:tr>
      <w:tr>
        <w:tc>
          <w:tcPr>
            <w:tcW w:type="dxa" w:w="2592"/>
            <w:shd w:fill="F8FAFC"/>
            <w:tcMar>
              <w:top w:w="90" w:type="dxa"/>
              <w:bottom w:w="90" w:type="dxa"/>
              <w:left w:w="130" w:type="dxa"/>
              <w:right w:w="130" w:type="dxa"/>
            </w:tcMar>
            <w:vAlign w:val="center"/>
          </w:tcPr>
          <w:p>
            <w:pPr>
              <w:jc w:val="left"/>
            </w:pPr>
            <w:r/>
            <w:r>
              <w:rPr>
                <w:rFonts w:ascii="Segoe UI" w:hAnsi="Segoe UI"/>
                <w:b/>
                <w:color w:val="1E293B"/>
                <w:sz w:val="18"/>
              </w:rPr>
              <w:t>Kurulumsuz Taşınabilir Paket (Portable .exe)</w:t>
            </w:r>
          </w:p>
        </w:tc>
        <w:tc>
          <w:tcPr>
            <w:tcW w:type="dxa" w:w="3888"/>
            <w:shd w:fill="F8FAFC"/>
            <w:tcMar>
              <w:top w:w="90" w:type="dxa"/>
              <w:bottom w:w="90" w:type="dxa"/>
              <w:left w:w="130" w:type="dxa"/>
              <w:right w:w="130" w:type="dxa"/>
            </w:tcMar>
            <w:vAlign w:val="center"/>
          </w:tcPr>
          <w:p>
            <w:pPr>
              <w:jc w:val="left"/>
            </w:pPr>
            <w:r/>
            <w:r>
              <w:rPr>
                <w:rFonts w:ascii="Segoe UI" w:hAnsi="Segoe UI"/>
                <w:color w:val="1E293B"/>
                <w:sz w:val="18"/>
              </w:rPr>
              <w:t>4-MasaustuUygulamasi\dist\EtikKurulOtomasyonu-Portable.exe</w:t>
            </w:r>
          </w:p>
        </w:tc>
        <w:tc>
          <w:tcPr>
            <w:tcW w:type="dxa" w:w="3168"/>
            <w:shd w:fill="F8FAFC"/>
            <w:tcMar>
              <w:top w:w="90" w:type="dxa"/>
              <w:bottom w:w="90" w:type="dxa"/>
              <w:left w:w="130" w:type="dxa"/>
              <w:right w:w="130" w:type="dxa"/>
            </w:tcMar>
            <w:vAlign w:val="center"/>
          </w:tcPr>
          <w:p>
            <w:pPr>
              <w:jc w:val="left"/>
            </w:pPr>
            <w:r/>
            <w:r>
              <w:rPr>
                <w:rFonts w:ascii="Segoe UI" w:hAnsi="Segoe UI"/>
                <w:color w:val="1E293B"/>
                <w:sz w:val="18"/>
              </w:rPr>
              <w:t>Kurulum gerektirmez; USB bellek veya internet üzerinden başka bir bilgisayara kopyalanıp doğrudan çalıştırılabilir.</w:t>
            </w:r>
          </w:p>
        </w:tc>
      </w:tr>
      <w:tr>
        <w:tc>
          <w:tcPr>
            <w:tcW w:type="dxa" w:w="2592"/>
            <w:shd w:fill="FFFFFF"/>
            <w:tcMar>
              <w:top w:w="90" w:type="dxa"/>
              <w:bottom w:w="90" w:type="dxa"/>
              <w:left w:w="130" w:type="dxa"/>
              <w:right w:w="130" w:type="dxa"/>
            </w:tcMar>
            <w:vAlign w:val="center"/>
          </w:tcPr>
          <w:p>
            <w:pPr>
              <w:jc w:val="left"/>
            </w:pPr>
            <w:r/>
            <w:r>
              <w:rPr>
                <w:rFonts w:ascii="Segoe UI" w:hAnsi="Segoe UI"/>
                <w:b/>
                <w:color w:val="1E293B"/>
                <w:sz w:val="18"/>
              </w:rPr>
              <w:t>Windows Kurulum Sihirbazı (Setup .exe)</w:t>
            </w:r>
          </w:p>
        </w:tc>
        <w:tc>
          <w:tcPr>
            <w:tcW w:type="dxa" w:w="3888"/>
            <w:shd w:fill="FFFFFF"/>
            <w:tcMar>
              <w:top w:w="90" w:type="dxa"/>
              <w:bottom w:w="90" w:type="dxa"/>
              <w:left w:w="130" w:type="dxa"/>
              <w:right w:w="130" w:type="dxa"/>
            </w:tcMar>
            <w:vAlign w:val="center"/>
          </w:tcPr>
          <w:p>
            <w:pPr>
              <w:jc w:val="left"/>
            </w:pPr>
            <w:r/>
            <w:r>
              <w:rPr>
                <w:rFonts w:ascii="Segoe UI" w:hAnsi="Segoe UI"/>
                <w:color w:val="1E293B"/>
                <w:sz w:val="18"/>
              </w:rPr>
              <w:t>4-MasaustuUygulamasi\dist\Etik Kurul Otomasyonu Setup 1.0.0.exe</w:t>
            </w:r>
          </w:p>
        </w:tc>
        <w:tc>
          <w:tcPr>
            <w:tcW w:type="dxa" w:w="3168"/>
            <w:shd w:fill="FFFFFF"/>
            <w:tcMar>
              <w:top w:w="90" w:type="dxa"/>
              <w:bottom w:w="90" w:type="dxa"/>
              <w:left w:w="130" w:type="dxa"/>
              <w:right w:w="130" w:type="dxa"/>
            </w:tcMar>
            <w:vAlign w:val="center"/>
          </w:tcPr>
          <w:p>
            <w:pPr>
              <w:jc w:val="left"/>
            </w:pPr>
            <w:r/>
            <w:r>
              <w:rPr>
                <w:rFonts w:ascii="Segoe UI" w:hAnsi="Segoe UI"/>
                <w:color w:val="1E293B"/>
                <w:sz w:val="18"/>
              </w:rPr>
              <w:t>Standart Windows programı gibi bilgisayara kurar, Başlat Menüsü ve Masaüstü kısayolu oluşturur.</w:t>
            </w:r>
          </w:p>
        </w:tc>
      </w:tr>
      <w:tr>
        <w:tc>
          <w:tcPr>
            <w:tcW w:type="dxa" w:w="2592"/>
            <w:shd w:fill="F8FAFC"/>
            <w:tcMar>
              <w:top w:w="90" w:type="dxa"/>
              <w:bottom w:w="90" w:type="dxa"/>
              <w:left w:w="130" w:type="dxa"/>
              <w:right w:w="130" w:type="dxa"/>
            </w:tcMar>
            <w:vAlign w:val="center"/>
          </w:tcPr>
          <w:p>
            <w:pPr>
              <w:jc w:val="left"/>
            </w:pPr>
            <w:r/>
            <w:r>
              <w:rPr>
                <w:rFonts w:ascii="Segoe UI" w:hAnsi="Segoe UI"/>
                <w:b/>
                <w:color w:val="1E293B"/>
                <w:sz w:val="18"/>
              </w:rPr>
              <w:t>Uçtan Uca Otomatik Test Betiği</w:t>
            </w:r>
          </w:p>
        </w:tc>
        <w:tc>
          <w:tcPr>
            <w:tcW w:type="dxa" w:w="3888"/>
            <w:shd w:fill="F8FAFC"/>
            <w:tcMar>
              <w:top w:w="90" w:type="dxa"/>
              <w:bottom w:w="90" w:type="dxa"/>
              <w:left w:w="130" w:type="dxa"/>
              <w:right w:w="130" w:type="dxa"/>
            </w:tcMar>
            <w:vAlign w:val="center"/>
          </w:tcPr>
          <w:p>
            <w:pPr>
              <w:jc w:val="left"/>
            </w:pPr>
            <w:r/>
            <w:r>
              <w:rPr>
                <w:rFonts w:ascii="Segoe UI" w:hAnsi="Segoe UI"/>
                <w:color w:val="1E293B"/>
                <w:sz w:val="18"/>
              </w:rPr>
              <w:t>C:\Users\PC\Desktop\Antigravity Projects\EtikKurulOtomasyonu\test-workflow.ps1</w:t>
            </w:r>
          </w:p>
        </w:tc>
        <w:tc>
          <w:tcPr>
            <w:tcW w:type="dxa" w:w="3168"/>
            <w:shd w:fill="F8FAFC"/>
            <w:tcMar>
              <w:top w:w="90" w:type="dxa"/>
              <w:bottom w:w="90" w:type="dxa"/>
              <w:left w:w="130" w:type="dxa"/>
              <w:right w:w="130" w:type="dxa"/>
            </w:tcMar>
            <w:vAlign w:val="center"/>
          </w:tcPr>
          <w:p>
            <w:pPr>
              <w:jc w:val="left"/>
            </w:pPr>
            <w:r/>
            <w:r>
              <w:rPr>
                <w:rFonts w:ascii="Segoe UI" w:hAnsi="Segoe UI"/>
                <w:color w:val="1E293B"/>
                <w:sz w:val="18"/>
              </w:rPr>
              <w:t>4 modülün tamamındaki 19 birim ve entegrasyon testini tek komutla çalıştırır ve doğrular.</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