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625"/>
        <w:gridCol w:w="7625"/>
      </w:tblGrid>
      <w:tr>
        <w:tc>
          <w:tcPr>
            <w:tcW w:type="dxa" w:w="13176"/>
            <w:tcBorders>
              <w:top w:val="single" w:sz="0" w:color="FFFFFF"/>
              <w:left w:val="single" w:sz="0" w:color="FFFFFF"/>
              <w:bottom w:val="single" w:sz="0" w:color="FFFFFF"/>
              <w:right w:val="single" w:sz="0" w:color="FFFFFF"/>
              <w:insideH w:val="single" w:sz="0" w:color="FFFFFF"/>
              <w:insideV w:val="single" w:sz="0" w:color="FFFFFF"/>
            </w:tcBorders>
            <w:tcMar>
              <w:top w:w="0" w:type="dxa"/>
              <w:start w:w="0" w:type="dxa"/>
              <w:bottom w:w="0" w:type="dxa"/>
              <w:end w:w="0" w:type="dxa"/>
            </w:tcMar>
          </w:tcPr>
          <w:p>
            <w:pPr>
              <w:pStyle w:val="Title"/>
            </w:pPr>
            <w:r/>
            <w:r>
              <w:t>MIWAE Framework and Coursebook Fit Rubric</w:t>
            </w:r>
          </w:p>
          <w:p>
            <w:pPr>
              <w:spacing w:after="40"/>
            </w:pPr>
            <w:r>
              <w:rPr>
                <w:rFonts w:ascii="Arial" w:hAnsi="Arial"/>
                <w:color w:val="626777"/>
                <w:sz w:val="21"/>
              </w:rPr>
              <w:t>Printable handout for Pragmatic Considerations for Authors and Publishers on Modification of Input in Written Academic English</w:t>
            </w:r>
          </w:p>
          <w:p>
            <w:pPr>
              <w:spacing w:after="0"/>
            </w:pPr>
            <w:r>
              <w:rPr>
                <w:rFonts w:ascii="Arial" w:hAnsi="Arial"/>
                <w:color w:val="000000"/>
                <w:sz w:val="18"/>
              </w:rPr>
              <w:t xml:space="preserve">Mehmet Altay and Dogan Yuksel  |  ICLHE Symposium 2026  |  </w:t>
            </w:r>
            <w:hyperlink r:id="rId10">
              <w:r>
                <w:rPr>
                  <w:rFonts w:ascii="Arial" w:hAnsi="Arial"/>
                  <w:color w:val="176082"/>
                  <w:sz w:val="18"/>
                  <w:b/>
                  <w:u w:val="single"/>
                </w:rPr>
                <w:t>github.com/MehmetDEU/MIWAE</w:t>
              </w:r>
            </w:hyperlink>
          </w:p>
        </w:tc>
        <w:tc>
          <w:tcPr>
            <w:tcW w:type="dxa" w:w="2088"/>
            <w:tcBorders>
              <w:top w:val="single" w:sz="0" w:color="FFFFFF"/>
              <w:left w:val="single" w:sz="0" w:color="FFFFFF"/>
              <w:bottom w:val="single" w:sz="0" w:color="FFFFFF"/>
              <w:right w:val="single" w:sz="0" w:color="FFFFFF"/>
              <w:insideH w:val="single" w:sz="0" w:color="FFFFFF"/>
              <w:insideV w:val="single" w:sz="0" w:color="FFFFFF"/>
            </w:tcBorders>
            <w:tcMar>
              <w:top w:w="0" w:type="dxa"/>
              <w:start w:w="0" w:type="dxa"/>
              <w:bottom w:w="0" w:type="dxa"/>
              <w:end w:w="0" w:type="dxa"/>
            </w:tcMar>
          </w:tcPr>
          <w:p>
            <w:pPr>
              <w:jc w:val="right"/>
            </w:pPr>
            <w:r/>
            <w:r>
              <w:drawing>
                <wp:inline xmlns:a="http://schemas.openxmlformats.org/drawingml/2006/main" xmlns:pic="http://schemas.openxmlformats.org/drawingml/2006/picture">
                  <wp:extent cx="1143000" cy="626570"/>
                  <wp:docPr id="1" name="Picture 1"/>
                  <wp:cNvGraphicFramePr>
                    <a:graphicFrameLocks noChangeAspect="1"/>
                  </wp:cNvGraphicFramePr>
                  <a:graphic>
                    <a:graphicData uri="http://schemas.openxmlformats.org/drawingml/2006/picture">
                      <pic:pic>
                        <pic:nvPicPr>
                          <pic:cNvPr id="0" name="ICLHE_logo_official.jpg"/>
                          <pic:cNvPicPr/>
                        </pic:nvPicPr>
                        <pic:blipFill>
                          <a:blip r:embed="rId11"/>
                          <a:stretch>
                            <a:fillRect/>
                          </a:stretch>
                        </pic:blipFill>
                        <pic:spPr>
                          <a:xfrm>
                            <a:off x="0" y="0"/>
                            <a:ext cx="1143000" cy="626570"/>
                          </a:xfrm>
                          <a:prstGeom prst="rect"/>
                        </pic:spPr>
                      </pic:pic>
                    </a:graphicData>
                  </a:graphic>
                </wp:inline>
              </w:drawing>
            </w:r>
          </w:p>
        </w:tc>
      </w:tr>
    </w:tbl>
    <w:p>
      <w:pPr>
        <w:spacing w:after="60" w:line="259" w:lineRule="auto"/>
      </w:pPr>
      <w:r>
        <w:rPr>
          <w:b/>
          <w:color w:val="000000"/>
        </w:rPr>
        <w:t>Purpose:</w:t>
      </w:r>
      <w:r>
        <w:t xml:space="preserve"> MIWAE supports transparent comparison of EMI textbooks for multilingual readers. It connects reader needs with observable textual choices and checks whether those choices appear where they are needed.</w:t>
      </w:r>
    </w:p>
    <w:p>
      <w:pPr>
        <w:pStyle w:val="Heading1"/>
        <w:keepNext/>
      </w:pPr>
      <w:r>
        <w:t>How to read the framework</w:t>
      </w:r>
    </w:p>
    <w:tbl>
      <w:tblPr>
        <w:tblW w:type="auto" w:w="0"/>
        <w:jc w:val="center"/>
        <w:tblLayout w:type="fixed"/>
        <w:tblLook w:firstColumn="1" w:firstRow="1" w:lastColumn="0" w:lastRow="0" w:noHBand="0" w:noVBand="1" w:val="04A0"/>
      </w:tblPr>
      <w:tblGrid>
        <w:gridCol w:w="5083"/>
        <w:gridCol w:w="5083"/>
        <w:gridCol w:w="5083"/>
      </w:tblGrid>
      <w:tr>
        <w:trPr>
          <w:tblHeader w:val="true"/>
        </w:trPr>
        <w:tc>
          <w:tcPr>
            <w:tcW w:type="dxa" w:w="180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123B53"/>
          </w:tcPr>
          <w:p>
            <w:pPr>
              <w:keepLines/>
              <w:spacing w:after="0" w:before="0" w:line="252" w:lineRule="auto"/>
              <w:jc w:val="left"/>
            </w:pPr>
            <w:r/>
            <w:r>
              <w:rPr>
                <w:rFonts w:ascii="Arial" w:hAnsi="Arial"/>
                <w:b/>
                <w:color w:val="FFFFFF"/>
                <w:sz w:val="16"/>
              </w:rPr>
              <w:t>Layer</w:t>
            </w:r>
          </w:p>
        </w:tc>
        <w:tc>
          <w:tcPr>
            <w:tcW w:type="dxa" w:w="4824"/>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123B53"/>
          </w:tcPr>
          <w:p>
            <w:pPr>
              <w:keepLines/>
              <w:spacing w:after="0" w:before="0" w:line="252" w:lineRule="auto"/>
              <w:jc w:val="left"/>
            </w:pPr>
            <w:r/>
            <w:r>
              <w:rPr>
                <w:rFonts w:ascii="Arial" w:hAnsi="Arial"/>
                <w:b/>
                <w:color w:val="FFFFFF"/>
                <w:sz w:val="16"/>
              </w:rPr>
              <w:t>Question answered</w:t>
            </w:r>
          </w:p>
        </w:tc>
        <w:tc>
          <w:tcPr>
            <w:tcW w:type="dxa" w:w="864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123B53"/>
          </w:tcPr>
          <w:p>
            <w:pPr>
              <w:keepLines/>
              <w:spacing w:after="0" w:before="0" w:line="252" w:lineRule="auto"/>
              <w:jc w:val="left"/>
            </w:pPr>
            <w:r/>
            <w:r>
              <w:rPr>
                <w:rFonts w:ascii="Arial" w:hAnsi="Arial"/>
                <w:b/>
                <w:color w:val="FFFFFF"/>
                <w:sz w:val="16"/>
              </w:rPr>
              <w:t>Required record</w:t>
            </w:r>
          </w:p>
        </w:tc>
      </w:tr>
      <w:tr>
        <w:tc>
          <w:tcPr>
            <w:tcW w:type="dxa" w:w="180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E6F0F5"/>
          </w:tcPr>
          <w:p>
            <w:pPr>
              <w:keepLines/>
              <w:spacing w:after="0" w:before="0" w:line="252" w:lineRule="auto"/>
              <w:jc w:val="left"/>
            </w:pPr>
            <w:r/>
            <w:r>
              <w:rPr>
                <w:rFonts w:ascii="Arial" w:hAnsi="Arial"/>
                <w:b/>
                <w:color w:val="176082"/>
                <w:sz w:val="16"/>
              </w:rPr>
              <w:t>Function</w:t>
            </w:r>
          </w:p>
        </w:tc>
        <w:tc>
          <w:tcPr>
            <w:tcW w:type="dxa" w:w="4824"/>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6"/>
              </w:rPr>
              <w:t>What reader need does the feature address?</w:t>
            </w:r>
          </w:p>
        </w:tc>
        <w:tc>
          <w:tcPr>
            <w:tcW w:type="dxa" w:w="864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6"/>
              </w:rPr>
              <w:t>Select one of the seven dimensions and state the local purpose.</w:t>
            </w:r>
          </w:p>
        </w:tc>
      </w:tr>
      <w:tr>
        <w:tc>
          <w:tcPr>
            <w:tcW w:type="dxa" w:w="180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E6F0F5"/>
          </w:tcPr>
          <w:p>
            <w:pPr>
              <w:keepLines/>
              <w:spacing w:after="0" w:before="0" w:line="252" w:lineRule="auto"/>
              <w:jc w:val="left"/>
            </w:pPr>
            <w:r/>
            <w:r>
              <w:rPr>
                <w:rFonts w:ascii="Arial" w:hAnsi="Arial"/>
                <w:b/>
                <w:color w:val="176082"/>
                <w:sz w:val="16"/>
              </w:rPr>
              <w:t>Form</w:t>
            </w:r>
          </w:p>
        </w:tc>
        <w:tc>
          <w:tcPr>
            <w:tcW w:type="dxa" w:w="4824"/>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6"/>
              </w:rPr>
              <w:t>Which observable textual, visual or numerical device supplies the function?</w:t>
            </w:r>
          </w:p>
        </w:tc>
        <w:tc>
          <w:tcPr>
            <w:tcW w:type="dxa" w:w="864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6"/>
              </w:rPr>
              <w:t>Record the feature and its page or segment location.</w:t>
            </w:r>
          </w:p>
        </w:tc>
      </w:tr>
      <w:tr>
        <w:tc>
          <w:tcPr>
            <w:tcW w:type="dxa" w:w="180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E6F0F5"/>
          </w:tcPr>
          <w:p>
            <w:pPr>
              <w:keepLines/>
              <w:spacing w:after="0" w:before="0" w:line="252" w:lineRule="auto"/>
              <w:jc w:val="left"/>
            </w:pPr>
            <w:r/>
            <w:r>
              <w:rPr>
                <w:rFonts w:ascii="Arial" w:hAnsi="Arial"/>
                <w:b/>
                <w:color w:val="176082"/>
                <w:sz w:val="16"/>
              </w:rPr>
              <w:t>Distribution</w:t>
            </w:r>
          </w:p>
        </w:tc>
        <w:tc>
          <w:tcPr>
            <w:tcW w:type="dxa" w:w="4824"/>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6"/>
              </w:rPr>
              <w:t>How reliably is the form available across eligible points of need?</w:t>
            </w:r>
          </w:p>
        </w:tc>
        <w:tc>
          <w:tcPr>
            <w:tcW w:type="dxa" w:w="864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6"/>
              </w:rPr>
              <w:t>Define eligible opportunities before counting coverage, timing and spread.</w:t>
            </w:r>
          </w:p>
        </w:tc>
      </w:tr>
      <w:tr>
        <w:tc>
          <w:tcPr>
            <w:tcW w:type="dxa" w:w="180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E6F0F5"/>
          </w:tcPr>
          <w:p>
            <w:pPr>
              <w:keepLines/>
              <w:spacing w:after="0" w:before="0" w:line="252" w:lineRule="auto"/>
              <w:jc w:val="left"/>
            </w:pPr>
            <w:r/>
            <w:r>
              <w:rPr>
                <w:rFonts w:ascii="Arial" w:hAnsi="Arial"/>
                <w:b/>
                <w:color w:val="176082"/>
                <w:sz w:val="16"/>
              </w:rPr>
              <w:t>Reader evidence</w:t>
            </w:r>
          </w:p>
        </w:tc>
        <w:tc>
          <w:tcPr>
            <w:tcW w:type="dxa" w:w="4824"/>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6"/>
              </w:rPr>
              <w:t>Do students notice, use or still need the support?</w:t>
            </w:r>
          </w:p>
        </w:tc>
        <w:tc>
          <w:tcPr>
            <w:tcW w:type="dxa" w:w="864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6"/>
              </w:rPr>
              <w:t>Keep student perceptions separate from textbook counts, then interpret them together.</w:t>
            </w:r>
          </w:p>
        </w:tc>
      </w:tr>
    </w:tbl>
    <w:p>
      <w:pPr>
        <w:pStyle w:val="Heading1"/>
        <w:keepNext/>
      </w:pPr>
      <w:r>
        <w:t>Seven review dimensions</w:t>
      </w:r>
    </w:p>
    <w:tbl>
      <w:tblPr>
        <w:tblW w:type="auto" w:w="0"/>
        <w:jc w:val="center"/>
        <w:tblLayout w:type="fixed"/>
        <w:tblLook w:firstColumn="1" w:firstRow="1" w:lastColumn="0" w:lastRow="0" w:noHBand="0" w:noVBand="1" w:val="04A0"/>
      </w:tblPr>
      <w:tblGrid>
        <w:gridCol w:w="3812"/>
        <w:gridCol w:w="3812"/>
        <w:gridCol w:w="3812"/>
        <w:gridCol w:w="3812"/>
      </w:tblGrid>
      <w:tr>
        <w:trPr>
          <w:tblHeader w:val="true"/>
        </w:trPr>
        <w:tc>
          <w:tcPr>
            <w:tcW w:type="dxa" w:w="2880"/>
            <w:vAlign w:val="center"/>
            <w:tcMar>
              <w:top w:w="30" w:type="dxa"/>
              <w:start w:w="55" w:type="dxa"/>
              <w:bottom w:w="30" w:type="dxa"/>
              <w:end w:w="55" w:type="dxa"/>
            </w:tcMar>
            <w:tcBorders>
              <w:top w:val="single" w:sz="5" w:color="D9D9D9"/>
              <w:left w:val="single" w:sz="5" w:color="D9D9D9"/>
              <w:bottom w:val="single" w:sz="5" w:color="D9D9D9"/>
              <w:right w:val="single" w:sz="5" w:color="D9D9D9"/>
              <w:insideH w:val="single" w:sz="5" w:color="D9D9D9"/>
              <w:insideV w:val="single" w:sz="5" w:color="D9D9D9"/>
            </w:tcBorders>
            <w:shd w:fill="123B53"/>
          </w:tcPr>
          <w:p>
            <w:pPr>
              <w:keepLines/>
              <w:spacing w:after="0" w:before="0" w:line="228" w:lineRule="auto"/>
              <w:jc w:val="left"/>
            </w:pPr>
            <w:r/>
            <w:r>
              <w:rPr>
                <w:rFonts w:ascii="Arial" w:hAnsi="Arial"/>
                <w:b/>
                <w:color w:val="FFFFFF"/>
                <w:sz w:val="16"/>
              </w:rPr>
              <w:t>Dimension</w:t>
            </w:r>
          </w:p>
        </w:tc>
        <w:tc>
          <w:tcPr>
            <w:tcW w:type="dxa" w:w="4104"/>
            <w:vAlign w:val="center"/>
            <w:tcMar>
              <w:top w:w="30" w:type="dxa"/>
              <w:start w:w="55" w:type="dxa"/>
              <w:bottom w:w="30" w:type="dxa"/>
              <w:end w:w="55" w:type="dxa"/>
            </w:tcMar>
            <w:tcBorders>
              <w:top w:val="single" w:sz="5" w:color="D9D9D9"/>
              <w:left w:val="single" w:sz="5" w:color="D9D9D9"/>
              <w:bottom w:val="single" w:sz="5" w:color="D9D9D9"/>
              <w:right w:val="single" w:sz="5" w:color="D9D9D9"/>
              <w:insideH w:val="single" w:sz="5" w:color="D9D9D9"/>
              <w:insideV w:val="single" w:sz="5" w:color="D9D9D9"/>
            </w:tcBorders>
            <w:shd w:fill="123B53"/>
          </w:tcPr>
          <w:p>
            <w:pPr>
              <w:keepLines/>
              <w:spacing w:after="0" w:before="0" w:line="228" w:lineRule="auto"/>
              <w:jc w:val="left"/>
            </w:pPr>
            <w:r/>
            <w:r>
              <w:rPr>
                <w:rFonts w:ascii="Arial" w:hAnsi="Arial"/>
                <w:b/>
                <w:color w:val="FFFFFF"/>
                <w:sz w:val="16"/>
              </w:rPr>
              <w:t>Review question</w:t>
            </w:r>
          </w:p>
        </w:tc>
        <w:tc>
          <w:tcPr>
            <w:tcW w:type="dxa" w:w="3960"/>
            <w:vAlign w:val="center"/>
            <w:tcMar>
              <w:top w:w="30" w:type="dxa"/>
              <w:start w:w="55" w:type="dxa"/>
              <w:bottom w:w="30" w:type="dxa"/>
              <w:end w:w="55" w:type="dxa"/>
            </w:tcMar>
            <w:tcBorders>
              <w:top w:val="single" w:sz="5" w:color="D9D9D9"/>
              <w:left w:val="single" w:sz="5" w:color="D9D9D9"/>
              <w:bottom w:val="single" w:sz="5" w:color="D9D9D9"/>
              <w:right w:val="single" w:sz="5" w:color="D9D9D9"/>
              <w:insideH w:val="single" w:sz="5" w:color="D9D9D9"/>
              <w:insideV w:val="single" w:sz="5" w:color="D9D9D9"/>
            </w:tcBorders>
            <w:shd w:fill="123B53"/>
          </w:tcPr>
          <w:p>
            <w:pPr>
              <w:keepLines/>
              <w:spacing w:after="0" w:before="0" w:line="228" w:lineRule="auto"/>
              <w:jc w:val="left"/>
            </w:pPr>
            <w:r/>
            <w:r>
              <w:rPr>
                <w:rFonts w:ascii="Arial" w:hAnsi="Arial"/>
                <w:b/>
                <w:color w:val="FFFFFF"/>
                <w:sz w:val="16"/>
              </w:rPr>
              <w:t>Observable forms</w:t>
            </w:r>
          </w:p>
        </w:tc>
        <w:tc>
          <w:tcPr>
            <w:tcW w:type="dxa" w:w="4320"/>
            <w:vAlign w:val="center"/>
            <w:tcMar>
              <w:top w:w="30" w:type="dxa"/>
              <w:start w:w="55" w:type="dxa"/>
              <w:bottom w:w="30" w:type="dxa"/>
              <w:end w:w="55" w:type="dxa"/>
            </w:tcMar>
            <w:tcBorders>
              <w:top w:val="single" w:sz="5" w:color="D9D9D9"/>
              <w:left w:val="single" w:sz="5" w:color="D9D9D9"/>
              <w:bottom w:val="single" w:sz="5" w:color="D9D9D9"/>
              <w:right w:val="single" w:sz="5" w:color="D9D9D9"/>
              <w:insideH w:val="single" w:sz="5" w:color="D9D9D9"/>
              <w:insideV w:val="single" w:sz="5" w:color="D9D9D9"/>
            </w:tcBorders>
            <w:shd w:fill="123B53"/>
          </w:tcPr>
          <w:p>
            <w:pPr>
              <w:keepLines/>
              <w:spacing w:after="0" w:before="0" w:line="228" w:lineRule="auto"/>
              <w:jc w:val="left"/>
            </w:pPr>
            <w:r/>
            <w:r>
              <w:rPr>
                <w:rFonts w:ascii="Arial" w:hAnsi="Arial"/>
                <w:b/>
                <w:color w:val="FFFFFF"/>
                <w:sz w:val="16"/>
              </w:rPr>
              <w:t>Distribution indicators</w:t>
            </w:r>
          </w:p>
        </w:tc>
      </w:tr>
      <w:tr>
        <w:tc>
          <w:tcPr>
            <w:tcW w:type="dxa" w:w="2880"/>
            <w:vAlign w:val="center"/>
            <w:tcMar>
              <w:top w:w="30" w:type="dxa"/>
              <w:start w:w="55" w:type="dxa"/>
              <w:bottom w:w="30" w:type="dxa"/>
              <w:end w:w="55" w:type="dxa"/>
            </w:tcMar>
            <w:tcBorders>
              <w:top w:val="single" w:sz="5" w:color="D9D9D9"/>
              <w:left w:val="single" w:sz="5" w:color="D9D9D9"/>
              <w:bottom w:val="single" w:sz="5" w:color="D9D9D9"/>
              <w:right w:val="single" w:sz="5" w:color="D9D9D9"/>
              <w:insideH w:val="single" w:sz="5" w:color="D9D9D9"/>
              <w:insideV w:val="single" w:sz="5" w:color="D9D9D9"/>
            </w:tcBorders>
            <w:shd w:fill="E6F0F5"/>
          </w:tcPr>
          <w:p>
            <w:pPr>
              <w:keepLines/>
              <w:spacing w:after="0" w:before="0" w:line="228" w:lineRule="auto"/>
              <w:jc w:val="left"/>
            </w:pPr>
            <w:r/>
            <w:r>
              <w:rPr>
                <w:rFonts w:ascii="Arial" w:hAnsi="Arial"/>
                <w:b/>
                <w:color w:val="176082"/>
                <w:sz w:val="13"/>
              </w:rPr>
              <w:t>1  Access to disciplinary meanings</w:t>
            </w:r>
          </w:p>
        </w:tc>
        <w:tc>
          <w:tcPr>
            <w:tcW w:type="dxa" w:w="4104"/>
            <w:vAlign w:val="center"/>
            <w:tcMar>
              <w:top w:w="30" w:type="dxa"/>
              <w:start w:w="55" w:type="dxa"/>
              <w:bottom w:w="30" w:type="dxa"/>
              <w:end w:w="5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28" w:lineRule="auto"/>
              <w:jc w:val="left"/>
            </w:pPr>
            <w:r/>
            <w:r>
              <w:rPr>
                <w:rFonts w:ascii="Arial" w:hAnsi="Arial"/>
                <w:b w:val="0"/>
                <w:color w:val="000000"/>
                <w:sz w:val="13"/>
              </w:rPr>
              <w:t>Are key terms unpacked where first needed?</w:t>
            </w:r>
          </w:p>
        </w:tc>
        <w:tc>
          <w:tcPr>
            <w:tcW w:type="dxa" w:w="3960"/>
            <w:vAlign w:val="center"/>
            <w:tcMar>
              <w:top w:w="30" w:type="dxa"/>
              <w:start w:w="55" w:type="dxa"/>
              <w:bottom w:w="30" w:type="dxa"/>
              <w:end w:w="5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28" w:lineRule="auto"/>
              <w:jc w:val="left"/>
            </w:pPr>
            <w:r/>
            <w:r>
              <w:rPr>
                <w:rFonts w:ascii="Arial" w:hAnsi="Arial"/>
                <w:b w:val="0"/>
                <w:color w:val="000000"/>
                <w:sz w:val="13"/>
              </w:rPr>
              <w:t>Definition, gloss, adjacent paraphrase, worked example</w:t>
            </w:r>
          </w:p>
        </w:tc>
        <w:tc>
          <w:tcPr>
            <w:tcW w:type="dxa" w:w="4320"/>
            <w:vAlign w:val="center"/>
            <w:tcMar>
              <w:top w:w="30" w:type="dxa"/>
              <w:start w:w="55" w:type="dxa"/>
              <w:bottom w:w="30" w:type="dxa"/>
              <w:end w:w="5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28" w:lineRule="auto"/>
              <w:jc w:val="left"/>
            </w:pPr>
            <w:r/>
            <w:r>
              <w:rPr>
                <w:rFonts w:ascii="Arial" w:hAnsi="Arial"/>
                <w:b w:val="0"/>
                <w:color w:val="000000"/>
                <w:sz w:val="13"/>
              </w:rPr>
              <w:t>First use coverage, proximity to the term, recurrence when meaning shifts</w:t>
            </w:r>
          </w:p>
        </w:tc>
      </w:tr>
      <w:tr>
        <w:tc>
          <w:tcPr>
            <w:tcW w:type="dxa" w:w="2880"/>
            <w:vAlign w:val="center"/>
            <w:tcMar>
              <w:top w:w="30" w:type="dxa"/>
              <w:start w:w="55" w:type="dxa"/>
              <w:bottom w:w="30" w:type="dxa"/>
              <w:end w:w="55" w:type="dxa"/>
            </w:tcMar>
            <w:tcBorders>
              <w:top w:val="single" w:sz="5" w:color="D9D9D9"/>
              <w:left w:val="single" w:sz="5" w:color="D9D9D9"/>
              <w:bottom w:val="single" w:sz="5" w:color="D9D9D9"/>
              <w:right w:val="single" w:sz="5" w:color="D9D9D9"/>
              <w:insideH w:val="single" w:sz="5" w:color="D9D9D9"/>
              <w:insideV w:val="single" w:sz="5" w:color="D9D9D9"/>
            </w:tcBorders>
            <w:shd w:fill="E6F0F5"/>
          </w:tcPr>
          <w:p>
            <w:pPr>
              <w:keepLines/>
              <w:spacing w:after="0" w:before="0" w:line="228" w:lineRule="auto"/>
              <w:jc w:val="left"/>
            </w:pPr>
            <w:r/>
            <w:r>
              <w:rPr>
                <w:rFonts w:ascii="Arial" w:hAnsi="Arial"/>
                <w:b/>
                <w:color w:val="176082"/>
                <w:sz w:val="13"/>
              </w:rPr>
              <w:t>2  Orientation and navigation</w:t>
            </w:r>
          </w:p>
        </w:tc>
        <w:tc>
          <w:tcPr>
            <w:tcW w:type="dxa" w:w="4104"/>
            <w:vAlign w:val="center"/>
            <w:tcMar>
              <w:top w:w="30" w:type="dxa"/>
              <w:start w:w="55" w:type="dxa"/>
              <w:bottom w:w="30" w:type="dxa"/>
              <w:end w:w="5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28" w:lineRule="auto"/>
              <w:jc w:val="left"/>
            </w:pPr>
            <w:r/>
            <w:r>
              <w:rPr>
                <w:rFonts w:ascii="Arial" w:hAnsi="Arial"/>
                <w:b w:val="0"/>
                <w:color w:val="000000"/>
                <w:sz w:val="13"/>
              </w:rPr>
              <w:t>Can readers see where the explanation is going?</w:t>
            </w:r>
          </w:p>
        </w:tc>
        <w:tc>
          <w:tcPr>
            <w:tcW w:type="dxa" w:w="3960"/>
            <w:vAlign w:val="center"/>
            <w:tcMar>
              <w:top w:w="30" w:type="dxa"/>
              <w:start w:w="55" w:type="dxa"/>
              <w:bottom w:w="30" w:type="dxa"/>
              <w:end w:w="5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28" w:lineRule="auto"/>
              <w:jc w:val="left"/>
            </w:pPr>
            <w:r/>
            <w:r>
              <w:rPr>
                <w:rFonts w:ascii="Arial" w:hAnsi="Arial"/>
                <w:b w:val="0"/>
                <w:color w:val="000000"/>
                <w:sz w:val="13"/>
              </w:rPr>
              <w:t>Preview, roadmap, heading, recap, cross reference</w:t>
            </w:r>
          </w:p>
        </w:tc>
        <w:tc>
          <w:tcPr>
            <w:tcW w:type="dxa" w:w="4320"/>
            <w:vAlign w:val="center"/>
            <w:tcMar>
              <w:top w:w="30" w:type="dxa"/>
              <w:start w:w="55" w:type="dxa"/>
              <w:bottom w:w="30" w:type="dxa"/>
              <w:end w:w="5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28" w:lineRule="auto"/>
              <w:jc w:val="left"/>
            </w:pPr>
            <w:r/>
            <w:r>
              <w:rPr>
                <w:rFonts w:ascii="Arial" w:hAnsi="Arial"/>
                <w:b w:val="0"/>
                <w:color w:val="000000"/>
                <w:sz w:val="13"/>
              </w:rPr>
              <w:t>Coverage at openings and transitions, chapter spread, consistency</w:t>
            </w:r>
          </w:p>
        </w:tc>
      </w:tr>
      <w:tr>
        <w:tc>
          <w:tcPr>
            <w:tcW w:type="dxa" w:w="2880"/>
            <w:vAlign w:val="center"/>
            <w:tcMar>
              <w:top w:w="30" w:type="dxa"/>
              <w:start w:w="55" w:type="dxa"/>
              <w:bottom w:w="30" w:type="dxa"/>
              <w:end w:w="55" w:type="dxa"/>
            </w:tcMar>
            <w:tcBorders>
              <w:top w:val="single" w:sz="5" w:color="D9D9D9"/>
              <w:left w:val="single" w:sz="5" w:color="D9D9D9"/>
              <w:bottom w:val="single" w:sz="5" w:color="D9D9D9"/>
              <w:right w:val="single" w:sz="5" w:color="D9D9D9"/>
              <w:insideH w:val="single" w:sz="5" w:color="D9D9D9"/>
              <w:insideV w:val="single" w:sz="5" w:color="D9D9D9"/>
            </w:tcBorders>
            <w:shd w:fill="E6F0F5"/>
          </w:tcPr>
          <w:p>
            <w:pPr>
              <w:keepLines/>
              <w:spacing w:after="0" w:before="0" w:line="228" w:lineRule="auto"/>
              <w:jc w:val="left"/>
            </w:pPr>
            <w:r/>
            <w:r>
              <w:rPr>
                <w:rFonts w:ascii="Arial" w:hAnsi="Arial"/>
                <w:b/>
                <w:color w:val="176082"/>
                <w:sz w:val="13"/>
              </w:rPr>
              <w:t>3  Rhetorical relations and importance</w:t>
            </w:r>
          </w:p>
        </w:tc>
        <w:tc>
          <w:tcPr>
            <w:tcW w:type="dxa" w:w="4104"/>
            <w:vAlign w:val="center"/>
            <w:tcMar>
              <w:top w:w="30" w:type="dxa"/>
              <w:start w:w="55" w:type="dxa"/>
              <w:bottom w:w="30" w:type="dxa"/>
              <w:end w:w="5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28" w:lineRule="auto"/>
              <w:jc w:val="left"/>
            </w:pPr>
            <w:r/>
            <w:r>
              <w:rPr>
                <w:rFonts w:ascii="Arial" w:hAnsi="Arial"/>
                <w:b w:val="0"/>
                <w:color w:val="000000"/>
                <w:sz w:val="13"/>
              </w:rPr>
              <w:t>Are claims, contrasts, causes and qualifications visible?</w:t>
            </w:r>
          </w:p>
        </w:tc>
        <w:tc>
          <w:tcPr>
            <w:tcW w:type="dxa" w:w="3960"/>
            <w:vAlign w:val="center"/>
            <w:tcMar>
              <w:top w:w="30" w:type="dxa"/>
              <w:start w:w="55" w:type="dxa"/>
              <w:bottom w:w="30" w:type="dxa"/>
              <w:end w:w="5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28" w:lineRule="auto"/>
              <w:jc w:val="left"/>
            </w:pPr>
            <w:r/>
            <w:r>
              <w:rPr>
                <w:rFonts w:ascii="Arial" w:hAnsi="Arial"/>
                <w:b w:val="0"/>
                <w:color w:val="000000"/>
                <w:sz w:val="13"/>
              </w:rPr>
              <w:t>Relation marker, scope cue, importance cue</w:t>
            </w:r>
          </w:p>
        </w:tc>
        <w:tc>
          <w:tcPr>
            <w:tcW w:type="dxa" w:w="4320"/>
            <w:vAlign w:val="center"/>
            <w:tcMar>
              <w:top w:w="30" w:type="dxa"/>
              <w:start w:w="55" w:type="dxa"/>
              <w:bottom w:w="30" w:type="dxa"/>
              <w:end w:w="5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28" w:lineRule="auto"/>
              <w:jc w:val="left"/>
            </w:pPr>
            <w:r/>
            <w:r>
              <w:rPr>
                <w:rFonts w:ascii="Arial" w:hAnsi="Arial"/>
                <w:b w:val="0"/>
                <w:color w:val="000000"/>
                <w:sz w:val="13"/>
              </w:rPr>
              <w:t>Coverage of eligible relations, placement, dispersion across modes</w:t>
            </w:r>
          </w:p>
        </w:tc>
      </w:tr>
      <w:tr>
        <w:tc>
          <w:tcPr>
            <w:tcW w:type="dxa" w:w="2880"/>
            <w:vAlign w:val="center"/>
            <w:tcMar>
              <w:top w:w="30" w:type="dxa"/>
              <w:start w:w="55" w:type="dxa"/>
              <w:bottom w:w="30" w:type="dxa"/>
              <w:end w:w="55" w:type="dxa"/>
            </w:tcMar>
            <w:tcBorders>
              <w:top w:val="single" w:sz="5" w:color="D9D9D9"/>
              <w:left w:val="single" w:sz="5" w:color="D9D9D9"/>
              <w:bottom w:val="single" w:sz="5" w:color="D9D9D9"/>
              <w:right w:val="single" w:sz="5" w:color="D9D9D9"/>
              <w:insideH w:val="single" w:sz="5" w:color="D9D9D9"/>
              <w:insideV w:val="single" w:sz="5" w:color="D9D9D9"/>
            </w:tcBorders>
            <w:shd w:fill="E6F0F5"/>
          </w:tcPr>
          <w:p>
            <w:pPr>
              <w:keepLines/>
              <w:spacing w:after="0" w:before="0" w:line="228" w:lineRule="auto"/>
              <w:jc w:val="left"/>
            </w:pPr>
            <w:r/>
            <w:r>
              <w:rPr>
                <w:rFonts w:ascii="Arial" w:hAnsi="Arial"/>
                <w:b/>
                <w:color w:val="176082"/>
                <w:sz w:val="13"/>
              </w:rPr>
              <w:t>4  Background knowledge</w:t>
            </w:r>
          </w:p>
        </w:tc>
        <w:tc>
          <w:tcPr>
            <w:tcW w:type="dxa" w:w="4104"/>
            <w:vAlign w:val="center"/>
            <w:tcMar>
              <w:top w:w="30" w:type="dxa"/>
              <w:start w:w="55" w:type="dxa"/>
              <w:bottom w:w="30" w:type="dxa"/>
              <w:end w:w="5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28" w:lineRule="auto"/>
              <w:jc w:val="left"/>
            </w:pPr>
            <w:r/>
            <w:r>
              <w:rPr>
                <w:rFonts w:ascii="Arial" w:hAnsi="Arial"/>
                <w:b w:val="0"/>
                <w:color w:val="000000"/>
                <w:sz w:val="13"/>
              </w:rPr>
              <w:t>Is required but potentially non shared context made accessible?</w:t>
            </w:r>
          </w:p>
        </w:tc>
        <w:tc>
          <w:tcPr>
            <w:tcW w:type="dxa" w:w="3960"/>
            <w:vAlign w:val="center"/>
            <w:tcMar>
              <w:top w:w="30" w:type="dxa"/>
              <w:start w:w="55" w:type="dxa"/>
              <w:bottom w:w="30" w:type="dxa"/>
              <w:end w:w="5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28" w:lineRule="auto"/>
              <w:jc w:val="left"/>
            </w:pPr>
            <w:r/>
            <w:r>
              <w:rPr>
                <w:rFonts w:ascii="Arial" w:hAnsi="Arial"/>
                <w:b w:val="0"/>
                <w:color w:val="000000"/>
                <w:sz w:val="13"/>
              </w:rPr>
              <w:t>Context note, analogy, familiar label, local reference gloss</w:t>
            </w:r>
          </w:p>
        </w:tc>
        <w:tc>
          <w:tcPr>
            <w:tcW w:type="dxa" w:w="4320"/>
            <w:vAlign w:val="center"/>
            <w:tcMar>
              <w:top w:w="30" w:type="dxa"/>
              <w:start w:w="55" w:type="dxa"/>
              <w:bottom w:w="30" w:type="dxa"/>
              <w:end w:w="5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28" w:lineRule="auto"/>
              <w:jc w:val="left"/>
            </w:pPr>
            <w:r/>
            <w:r>
              <w:rPr>
                <w:rFonts w:ascii="Arial" w:hAnsi="Arial"/>
                <w:b w:val="0"/>
                <w:color w:val="000000"/>
                <w:sz w:val="13"/>
              </w:rPr>
              <w:t>Coverage at assumed knowledge points, timing, purposeful repetition</w:t>
            </w:r>
          </w:p>
        </w:tc>
      </w:tr>
      <w:tr>
        <w:tc>
          <w:tcPr>
            <w:tcW w:type="dxa" w:w="2880"/>
            <w:vAlign w:val="center"/>
            <w:tcMar>
              <w:top w:w="30" w:type="dxa"/>
              <w:start w:w="55" w:type="dxa"/>
              <w:bottom w:w="30" w:type="dxa"/>
              <w:end w:w="55" w:type="dxa"/>
            </w:tcMar>
            <w:tcBorders>
              <w:top w:val="single" w:sz="5" w:color="D9D9D9"/>
              <w:left w:val="single" w:sz="5" w:color="D9D9D9"/>
              <w:bottom w:val="single" w:sz="5" w:color="D9D9D9"/>
              <w:right w:val="single" w:sz="5" w:color="D9D9D9"/>
              <w:insideH w:val="single" w:sz="5" w:color="D9D9D9"/>
              <w:insideV w:val="single" w:sz="5" w:color="D9D9D9"/>
            </w:tcBorders>
            <w:shd w:fill="E6F0F5"/>
          </w:tcPr>
          <w:p>
            <w:pPr>
              <w:keepLines/>
              <w:spacing w:after="0" w:before="0" w:line="228" w:lineRule="auto"/>
              <w:jc w:val="left"/>
            </w:pPr>
            <w:r/>
            <w:r>
              <w:rPr>
                <w:rFonts w:ascii="Arial" w:hAnsi="Arial"/>
                <w:b/>
                <w:color w:val="176082"/>
                <w:sz w:val="13"/>
              </w:rPr>
              <w:t>5  Conceptual continuity</w:t>
            </w:r>
          </w:p>
        </w:tc>
        <w:tc>
          <w:tcPr>
            <w:tcW w:type="dxa" w:w="4104"/>
            <w:vAlign w:val="center"/>
            <w:tcMar>
              <w:top w:w="30" w:type="dxa"/>
              <w:start w:w="55" w:type="dxa"/>
              <w:bottom w:w="30" w:type="dxa"/>
              <w:end w:w="5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28" w:lineRule="auto"/>
              <w:jc w:val="left"/>
            </w:pPr>
            <w:r/>
            <w:r>
              <w:rPr>
                <w:rFonts w:ascii="Arial" w:hAnsi="Arial"/>
                <w:b w:val="0"/>
                <w:color w:val="000000"/>
                <w:sz w:val="13"/>
              </w:rPr>
              <w:t>Are prerequisites reactivated where later explanations depend on them?</w:t>
            </w:r>
          </w:p>
        </w:tc>
        <w:tc>
          <w:tcPr>
            <w:tcW w:type="dxa" w:w="3960"/>
            <w:vAlign w:val="center"/>
            <w:tcMar>
              <w:top w:w="30" w:type="dxa"/>
              <w:start w:w="55" w:type="dxa"/>
              <w:bottom w:w="30" w:type="dxa"/>
              <w:end w:w="5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28" w:lineRule="auto"/>
              <w:jc w:val="left"/>
            </w:pPr>
            <w:r/>
            <w:r>
              <w:rPr>
                <w:rFonts w:ascii="Arial" w:hAnsi="Arial"/>
                <w:b w:val="0"/>
                <w:color w:val="000000"/>
                <w:sz w:val="13"/>
              </w:rPr>
              <w:t>Recall cue, bridge, restatement, backward or forward reference</w:t>
            </w:r>
          </w:p>
        </w:tc>
        <w:tc>
          <w:tcPr>
            <w:tcW w:type="dxa" w:w="4320"/>
            <w:vAlign w:val="center"/>
            <w:tcMar>
              <w:top w:w="30" w:type="dxa"/>
              <w:start w:w="55" w:type="dxa"/>
              <w:bottom w:w="30" w:type="dxa"/>
              <w:end w:w="5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28" w:lineRule="auto"/>
              <w:jc w:val="left"/>
            </w:pPr>
            <w:r/>
            <w:r>
              <w:rPr>
                <w:rFonts w:ascii="Arial" w:hAnsi="Arial"/>
                <w:b w:val="0"/>
                <w:color w:val="000000"/>
                <w:sz w:val="13"/>
              </w:rPr>
              <w:t>Coverage at conceptual dependencies, distance from prior content, recurrence</w:t>
            </w:r>
          </w:p>
        </w:tc>
      </w:tr>
      <w:tr>
        <w:tc>
          <w:tcPr>
            <w:tcW w:type="dxa" w:w="2880"/>
            <w:vAlign w:val="center"/>
            <w:tcMar>
              <w:top w:w="30" w:type="dxa"/>
              <w:start w:w="55" w:type="dxa"/>
              <w:bottom w:w="30" w:type="dxa"/>
              <w:end w:w="55" w:type="dxa"/>
            </w:tcMar>
            <w:tcBorders>
              <w:top w:val="single" w:sz="5" w:color="D9D9D9"/>
              <w:left w:val="single" w:sz="5" w:color="D9D9D9"/>
              <w:bottom w:val="single" w:sz="5" w:color="D9D9D9"/>
              <w:right w:val="single" w:sz="5" w:color="D9D9D9"/>
              <w:insideH w:val="single" w:sz="5" w:color="D9D9D9"/>
              <w:insideV w:val="single" w:sz="5" w:color="D9D9D9"/>
            </w:tcBorders>
            <w:shd w:fill="E6F0F5"/>
          </w:tcPr>
          <w:p>
            <w:pPr>
              <w:keepLines/>
              <w:spacing w:after="0" w:before="0" w:line="228" w:lineRule="auto"/>
              <w:jc w:val="left"/>
            </w:pPr>
            <w:r/>
            <w:r>
              <w:rPr>
                <w:rFonts w:ascii="Arial" w:hAnsi="Arial"/>
                <w:b/>
                <w:color w:val="176082"/>
                <w:sz w:val="13"/>
              </w:rPr>
              <w:t>6  Reader engagement and self monitoring</w:t>
            </w:r>
          </w:p>
        </w:tc>
        <w:tc>
          <w:tcPr>
            <w:tcW w:type="dxa" w:w="4104"/>
            <w:vAlign w:val="center"/>
            <w:tcMar>
              <w:top w:w="30" w:type="dxa"/>
              <w:start w:w="55" w:type="dxa"/>
              <w:bottom w:w="30" w:type="dxa"/>
              <w:end w:w="5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28" w:lineRule="auto"/>
              <w:jc w:val="left"/>
            </w:pPr>
            <w:r/>
            <w:r>
              <w:rPr>
                <w:rFonts w:ascii="Arial" w:hAnsi="Arial"/>
                <w:b w:val="0"/>
                <w:color w:val="000000"/>
                <w:sz w:val="13"/>
              </w:rPr>
              <w:t>Can readers check or monitor understanding at the learning point?</w:t>
            </w:r>
          </w:p>
        </w:tc>
        <w:tc>
          <w:tcPr>
            <w:tcW w:type="dxa" w:w="3960"/>
            <w:vAlign w:val="center"/>
            <w:tcMar>
              <w:top w:w="30" w:type="dxa"/>
              <w:start w:w="55" w:type="dxa"/>
              <w:bottom w:w="30" w:type="dxa"/>
              <w:end w:w="5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28" w:lineRule="auto"/>
              <w:jc w:val="left"/>
            </w:pPr>
            <w:r/>
            <w:r>
              <w:rPr>
                <w:rFonts w:ascii="Arial" w:hAnsi="Arial"/>
                <w:b w:val="0"/>
                <w:color w:val="000000"/>
                <w:sz w:val="13"/>
              </w:rPr>
              <w:t>Question, self check, pause prompt, worked reasoning</w:t>
            </w:r>
          </w:p>
        </w:tc>
        <w:tc>
          <w:tcPr>
            <w:tcW w:type="dxa" w:w="4320"/>
            <w:vAlign w:val="center"/>
            <w:tcMar>
              <w:top w:w="30" w:type="dxa"/>
              <w:start w:w="55" w:type="dxa"/>
              <w:bottom w:w="30" w:type="dxa"/>
              <w:end w:w="5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28" w:lineRule="auto"/>
              <w:jc w:val="left"/>
            </w:pPr>
            <w:r/>
            <w:r>
              <w:rPr>
                <w:rFonts w:ascii="Arial" w:hAnsi="Arial"/>
                <w:b w:val="0"/>
                <w:color w:val="000000"/>
                <w:sz w:val="13"/>
              </w:rPr>
              <w:t>Density per section, placement after learning point, feedback availability</w:t>
            </w:r>
          </w:p>
        </w:tc>
      </w:tr>
      <w:tr>
        <w:tc>
          <w:tcPr>
            <w:tcW w:type="dxa" w:w="2880"/>
            <w:vAlign w:val="center"/>
            <w:tcMar>
              <w:top w:w="30" w:type="dxa"/>
              <w:start w:w="55" w:type="dxa"/>
              <w:bottom w:w="30" w:type="dxa"/>
              <w:end w:w="55" w:type="dxa"/>
            </w:tcMar>
            <w:tcBorders>
              <w:top w:val="single" w:sz="5" w:color="D9D9D9"/>
              <w:left w:val="single" w:sz="5" w:color="D9D9D9"/>
              <w:bottom w:val="single" w:sz="5" w:color="D9D9D9"/>
              <w:right w:val="single" w:sz="5" w:color="D9D9D9"/>
              <w:insideH w:val="single" w:sz="5" w:color="D9D9D9"/>
              <w:insideV w:val="single" w:sz="5" w:color="D9D9D9"/>
            </w:tcBorders>
            <w:shd w:fill="E6F0F5"/>
          </w:tcPr>
          <w:p>
            <w:pPr>
              <w:keepLines/>
              <w:spacing w:after="0" w:before="0" w:line="228" w:lineRule="auto"/>
              <w:jc w:val="left"/>
            </w:pPr>
            <w:r/>
            <w:r>
              <w:rPr>
                <w:rFonts w:ascii="Arial" w:hAnsi="Arial"/>
                <w:b/>
                <w:color w:val="176082"/>
                <w:sz w:val="13"/>
              </w:rPr>
              <w:t>7  Multimodal support</w:t>
            </w:r>
          </w:p>
        </w:tc>
        <w:tc>
          <w:tcPr>
            <w:tcW w:type="dxa" w:w="4104"/>
            <w:vAlign w:val="center"/>
            <w:tcMar>
              <w:top w:w="30" w:type="dxa"/>
              <w:start w:w="55" w:type="dxa"/>
              <w:bottom w:w="30" w:type="dxa"/>
              <w:end w:w="5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28" w:lineRule="auto"/>
              <w:jc w:val="left"/>
            </w:pPr>
            <w:r/>
            <w:r>
              <w:rPr>
                <w:rFonts w:ascii="Arial" w:hAnsi="Arial"/>
                <w:b w:val="0"/>
                <w:color w:val="000000"/>
                <w:sz w:val="13"/>
              </w:rPr>
              <w:t>Do prose, visuals and notation explain one another?</w:t>
            </w:r>
          </w:p>
        </w:tc>
        <w:tc>
          <w:tcPr>
            <w:tcW w:type="dxa" w:w="3960"/>
            <w:vAlign w:val="center"/>
            <w:tcMar>
              <w:top w:w="30" w:type="dxa"/>
              <w:start w:w="55" w:type="dxa"/>
              <w:bottom w:w="30" w:type="dxa"/>
              <w:end w:w="5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28" w:lineRule="auto"/>
              <w:jc w:val="left"/>
            </w:pPr>
            <w:r/>
            <w:r>
              <w:rPr>
                <w:rFonts w:ascii="Arial" w:hAnsi="Arial"/>
                <w:b w:val="0"/>
                <w:color w:val="000000"/>
                <w:sz w:val="13"/>
              </w:rPr>
              <w:t>Label, caption, figure reference, worked graph, aligned notation</w:t>
            </w:r>
          </w:p>
        </w:tc>
        <w:tc>
          <w:tcPr>
            <w:tcW w:type="dxa" w:w="4320"/>
            <w:vAlign w:val="center"/>
            <w:tcMar>
              <w:top w:w="30" w:type="dxa"/>
              <w:start w:w="55" w:type="dxa"/>
              <w:bottom w:w="30" w:type="dxa"/>
              <w:end w:w="5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28" w:lineRule="auto"/>
              <w:jc w:val="left"/>
            </w:pPr>
            <w:r/>
            <w:r>
              <w:rPr>
                <w:rFonts w:ascii="Arial" w:hAnsi="Arial"/>
                <w:b w:val="0"/>
                <w:color w:val="000000"/>
                <w:sz w:val="13"/>
              </w:rPr>
              <w:t>Coverage of visual opportunities, co location with prose, cross chapter consistency</w:t>
            </w:r>
          </w:p>
        </w:tc>
      </w:tr>
    </w:tbl>
    <w:p>
      <w:r>
        <w:br w:type="page"/>
      </w:r>
    </w:p>
    <w:p>
      <w:pPr>
        <w:pStyle w:val="Heading1"/>
        <w:keepNext/>
      </w:pPr>
      <w:r>
        <w:t>Coursebook fit rubric dimensions 1 to 4</w:t>
      </w:r>
    </w:p>
    <w:p>
      <w:pPr>
        <w:spacing w:after="100" w:line="259" w:lineRule="auto"/>
      </w:pPr>
      <w:r>
        <w:rPr>
          <w:color w:val="000000"/>
        </w:rPr>
        <w:t>Rate matched sample locations rather than impressions of the whole book. Set each dimension as essential, supporting or not applicable before inspection.</w:t>
      </w:r>
    </w:p>
    <w:tbl>
      <w:tblPr>
        <w:tblW w:type="auto" w:w="0"/>
        <w:jc w:val="center"/>
        <w:tblLayout w:type="fixed"/>
        <w:tblLook w:firstColumn="1" w:firstRow="1" w:lastColumn="0" w:lastRow="0" w:noHBand="0" w:noVBand="1" w:val="04A0"/>
      </w:tblPr>
      <w:tblGrid>
        <w:gridCol w:w="3050"/>
        <w:gridCol w:w="3050"/>
        <w:gridCol w:w="3050"/>
        <w:gridCol w:w="3050"/>
        <w:gridCol w:w="3050"/>
      </w:tblGrid>
      <w:tr>
        <w:trPr>
          <w:tblHeader w:val="true"/>
        </w:trPr>
        <w:tc>
          <w:tcPr>
            <w:tcW w:type="dxa" w:w="324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123B53"/>
          </w:tcPr>
          <w:p>
            <w:pPr>
              <w:keepLines/>
              <w:spacing w:after="0" w:before="0" w:line="252" w:lineRule="auto"/>
              <w:jc w:val="left"/>
            </w:pPr>
            <w:r/>
            <w:r>
              <w:rPr>
                <w:rFonts w:ascii="Arial" w:hAnsi="Arial"/>
                <w:b/>
                <w:color w:val="FFFFFF"/>
                <w:sz w:val="16"/>
              </w:rPr>
              <w:t>Dimension and review question</w:t>
            </w:r>
          </w:p>
        </w:tc>
        <w:tc>
          <w:tcPr>
            <w:tcW w:type="dxa" w:w="2951"/>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123B53"/>
          </w:tcPr>
          <w:p>
            <w:pPr>
              <w:keepLines/>
              <w:spacing w:after="0" w:before="0" w:line="252" w:lineRule="auto"/>
              <w:jc w:val="left"/>
            </w:pPr>
            <w:r/>
            <w:r>
              <w:rPr>
                <w:rFonts w:ascii="Arial" w:hAnsi="Arial"/>
                <w:b/>
                <w:color w:val="FFFFFF"/>
                <w:sz w:val="16"/>
              </w:rPr>
              <w:t>0  Unsupported</w:t>
            </w:r>
          </w:p>
        </w:tc>
        <w:tc>
          <w:tcPr>
            <w:tcW w:type="dxa" w:w="2951"/>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123B53"/>
          </w:tcPr>
          <w:p>
            <w:pPr>
              <w:keepLines/>
              <w:spacing w:after="0" w:before="0" w:line="252" w:lineRule="auto"/>
              <w:jc w:val="left"/>
            </w:pPr>
            <w:r/>
            <w:r>
              <w:rPr>
                <w:rFonts w:ascii="Arial" w:hAnsi="Arial"/>
                <w:b/>
                <w:color w:val="FFFFFF"/>
                <w:sz w:val="16"/>
              </w:rPr>
              <w:t>1  Limited</w:t>
            </w:r>
          </w:p>
        </w:tc>
        <w:tc>
          <w:tcPr>
            <w:tcW w:type="dxa" w:w="2951"/>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123B53"/>
          </w:tcPr>
          <w:p>
            <w:pPr>
              <w:keepLines/>
              <w:spacing w:after="0" w:before="0" w:line="252" w:lineRule="auto"/>
              <w:jc w:val="left"/>
            </w:pPr>
            <w:r/>
            <w:r>
              <w:rPr>
                <w:rFonts w:ascii="Arial" w:hAnsi="Arial"/>
                <w:b/>
                <w:color w:val="FFFFFF"/>
                <w:sz w:val="16"/>
              </w:rPr>
              <w:t>2  Adequate</w:t>
            </w:r>
          </w:p>
        </w:tc>
        <w:tc>
          <w:tcPr>
            <w:tcW w:type="dxa" w:w="3168"/>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123B53"/>
          </w:tcPr>
          <w:p>
            <w:pPr>
              <w:keepLines/>
              <w:spacing w:after="0" w:before="0" w:line="252" w:lineRule="auto"/>
              <w:jc w:val="left"/>
            </w:pPr>
            <w:r/>
            <w:r>
              <w:rPr>
                <w:rFonts w:ascii="Arial" w:hAnsi="Arial"/>
                <w:b/>
                <w:color w:val="FFFFFF"/>
                <w:sz w:val="16"/>
              </w:rPr>
              <w:t>3  Systematic</w:t>
            </w:r>
          </w:p>
        </w:tc>
      </w:tr>
      <w:tr>
        <w:tc>
          <w:tcPr>
            <w:tcW w:type="dxa" w:w="324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E6F0F5"/>
          </w:tcPr>
          <w:p>
            <w:pPr>
              <w:keepLines/>
              <w:spacing w:after="0" w:before="0" w:line="252" w:lineRule="auto"/>
              <w:jc w:val="left"/>
            </w:pPr>
            <w:r/>
            <w:r>
              <w:rPr>
                <w:rFonts w:ascii="Arial" w:hAnsi="Arial"/>
                <w:b/>
                <w:color w:val="176082"/>
                <w:sz w:val="18"/>
              </w:rPr>
              <w:t>1  Meaning access</w:t>
              <w:br/>
              <w:t>Are key terms unpacked where first needed?</w:t>
            </w:r>
          </w:p>
        </w:tc>
        <w:tc>
          <w:tcPr>
            <w:tcW w:type="dxa" w:w="2951"/>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8"/>
              </w:rPr>
              <w:t>No explanation or a misleading explanation</w:t>
            </w:r>
          </w:p>
        </w:tc>
        <w:tc>
          <w:tcPr>
            <w:tcW w:type="dxa" w:w="2951"/>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8"/>
              </w:rPr>
              <w:t>A gloss appears late, rarely or without context</w:t>
            </w:r>
          </w:p>
        </w:tc>
        <w:tc>
          <w:tcPr>
            <w:tcW w:type="dxa" w:w="2951"/>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8"/>
              </w:rPr>
              <w:t>An accurate local explanation appears at main points of need</w:t>
            </w:r>
          </w:p>
        </w:tc>
        <w:tc>
          <w:tcPr>
            <w:tcW w:type="dxa" w:w="3168"/>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8"/>
              </w:rPr>
              <w:t>Terms, examples and references remain consistently aligned</w:t>
            </w:r>
          </w:p>
        </w:tc>
      </w:tr>
      <w:tr>
        <w:tc>
          <w:tcPr>
            <w:tcW w:type="dxa" w:w="324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E6F0F5"/>
          </w:tcPr>
          <w:p>
            <w:pPr>
              <w:keepLines/>
              <w:spacing w:after="0" w:before="0" w:line="252" w:lineRule="auto"/>
              <w:jc w:val="left"/>
            </w:pPr>
            <w:r/>
            <w:r>
              <w:rPr>
                <w:rFonts w:ascii="Arial" w:hAnsi="Arial"/>
                <w:b/>
                <w:color w:val="176082"/>
                <w:sz w:val="18"/>
              </w:rPr>
              <w:t>2  Orientation</w:t>
              <w:br/>
              <w:t>Can readers see where the explanation is going?</w:t>
            </w:r>
          </w:p>
        </w:tc>
        <w:tc>
          <w:tcPr>
            <w:tcW w:type="dxa" w:w="2951"/>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8"/>
              </w:rPr>
              <w:t>Structure and purpose remain opaque</w:t>
            </w:r>
          </w:p>
        </w:tc>
        <w:tc>
          <w:tcPr>
            <w:tcW w:type="dxa" w:w="2951"/>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8"/>
              </w:rPr>
              <w:t>Headings exist, but transitions remain weak</w:t>
            </w:r>
          </w:p>
        </w:tc>
        <w:tc>
          <w:tcPr>
            <w:tcW w:type="dxa" w:w="2951"/>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8"/>
              </w:rPr>
              <w:t>Useful previews, recaps and cross references guide main sections</w:t>
            </w:r>
          </w:p>
        </w:tc>
        <w:tc>
          <w:tcPr>
            <w:tcW w:type="dxa" w:w="3168"/>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8"/>
              </w:rPr>
              <w:t>Orientation recurs at major conceptual transitions</w:t>
            </w:r>
          </w:p>
        </w:tc>
      </w:tr>
      <w:tr>
        <w:tc>
          <w:tcPr>
            <w:tcW w:type="dxa" w:w="324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E6F0F5"/>
          </w:tcPr>
          <w:p>
            <w:pPr>
              <w:keepLines/>
              <w:spacing w:after="0" w:before="0" w:line="252" w:lineRule="auto"/>
              <w:jc w:val="left"/>
            </w:pPr>
            <w:r/>
            <w:r>
              <w:rPr>
                <w:rFonts w:ascii="Arial" w:hAnsi="Arial"/>
                <w:b/>
                <w:color w:val="176082"/>
                <w:sz w:val="18"/>
              </w:rPr>
              <w:t>3  Rhetorical relations</w:t>
              <w:br/>
              <w:t>Are claims, contrasts and qualifications visible?</w:t>
            </w:r>
          </w:p>
        </w:tc>
        <w:tc>
          <w:tcPr>
            <w:tcW w:type="dxa" w:w="2951"/>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8"/>
              </w:rPr>
              <w:t>Relations are obscured or incorrectly signalled</w:t>
            </w:r>
          </w:p>
        </w:tc>
        <w:tc>
          <w:tcPr>
            <w:tcW w:type="dxa" w:w="2951"/>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8"/>
              </w:rPr>
              <w:t>Some markers appear, with important gaps</w:t>
            </w:r>
          </w:p>
        </w:tc>
        <w:tc>
          <w:tcPr>
            <w:tcW w:type="dxa" w:w="2951"/>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8"/>
              </w:rPr>
              <w:t>Main relations and conditions are explicit</w:t>
            </w:r>
          </w:p>
        </w:tc>
        <w:tc>
          <w:tcPr>
            <w:tcW w:type="dxa" w:w="3168"/>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8"/>
              </w:rPr>
              <w:t>Relations remain explicit across prose, examples and visuals</w:t>
            </w:r>
          </w:p>
        </w:tc>
      </w:tr>
      <w:tr>
        <w:tc>
          <w:tcPr>
            <w:tcW w:type="dxa" w:w="324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E6F0F5"/>
          </w:tcPr>
          <w:p>
            <w:pPr>
              <w:keepLines/>
              <w:spacing w:after="0" w:before="0" w:line="252" w:lineRule="auto"/>
              <w:jc w:val="left"/>
            </w:pPr>
            <w:r/>
            <w:r>
              <w:rPr>
                <w:rFonts w:ascii="Arial" w:hAnsi="Arial"/>
                <w:b/>
                <w:color w:val="176082"/>
                <w:sz w:val="18"/>
              </w:rPr>
              <w:t>4  Background knowledge</w:t>
              <w:br/>
              <w:t>Is required context made accessible?</w:t>
            </w:r>
          </w:p>
        </w:tc>
        <w:tc>
          <w:tcPr>
            <w:tcW w:type="dxa" w:w="2951"/>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8"/>
              </w:rPr>
              <w:t>Essential context is silently assumed</w:t>
            </w:r>
          </w:p>
        </w:tc>
        <w:tc>
          <w:tcPr>
            <w:tcW w:type="dxa" w:w="2951"/>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8"/>
              </w:rPr>
              <w:t>Context appears after readers need it</w:t>
            </w:r>
          </w:p>
        </w:tc>
        <w:tc>
          <w:tcPr>
            <w:tcW w:type="dxa" w:w="2951"/>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8"/>
              </w:rPr>
              <w:t>Concise context or analogy appears at need</w:t>
            </w:r>
          </w:p>
        </w:tc>
        <w:tc>
          <w:tcPr>
            <w:tcW w:type="dxa" w:w="3168"/>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8"/>
              </w:rPr>
              <w:t>Context is calibrated and revisited without overload</w:t>
            </w:r>
          </w:p>
        </w:tc>
      </w:tr>
    </w:tbl>
    <w:p>
      <w:pPr>
        <w:pStyle w:val="Heading2"/>
        <w:keepNext/>
      </w:pPr>
      <w:r>
        <w:t>Recording distribution</w:t>
      </w:r>
    </w:p>
    <w:p>
      <w:pPr>
        <w:spacing w:after="60" w:line="259" w:lineRule="auto"/>
      </w:pPr>
      <w:r>
        <w:rPr>
          <w:color w:val="000000"/>
        </w:rPr>
        <w:t>Coverage uses a defined denominator: supported opportunities divided by eligible opportunities in the matched sample. Also record timing and spread. For example, note whether support appears at first mention, arrives later, and occurs across several chapters rather than in one isolated passage.</w:t>
      </w:r>
    </w:p>
    <w:p>
      <w:pPr>
        <w:spacing w:after="40" w:line="259" w:lineRule="auto"/>
      </w:pPr>
      <w:r>
        <w:rPr>
          <w:b/>
          <w:color w:val="000000"/>
        </w:rPr>
        <w:t>Perceived distribution</w:t>
      </w:r>
      <w:r>
        <w:t xml:space="preserve"> reports how many participants mention a need or support. Keep this measure separate from the textbook count.</w:t>
      </w:r>
    </w:p>
    <w:p>
      <w:r>
        <w:br w:type="page"/>
      </w:r>
    </w:p>
    <w:p>
      <w:pPr>
        <w:pStyle w:val="Heading1"/>
        <w:keepNext/>
      </w:pPr>
      <w:r>
        <w:t>Coursebook fit rubric dimensions 5 to 7</w:t>
      </w:r>
    </w:p>
    <w:tbl>
      <w:tblPr>
        <w:tblW w:type="auto" w:w="0"/>
        <w:jc w:val="center"/>
        <w:tblLayout w:type="fixed"/>
        <w:tblLook w:firstColumn="1" w:firstRow="1" w:lastColumn="0" w:lastRow="0" w:noHBand="0" w:noVBand="1" w:val="04A0"/>
      </w:tblPr>
      <w:tblGrid>
        <w:gridCol w:w="3050"/>
        <w:gridCol w:w="3050"/>
        <w:gridCol w:w="3050"/>
        <w:gridCol w:w="3050"/>
        <w:gridCol w:w="3050"/>
      </w:tblGrid>
      <w:tr>
        <w:trPr>
          <w:tblHeader w:val="true"/>
        </w:trPr>
        <w:tc>
          <w:tcPr>
            <w:tcW w:type="dxa" w:w="324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123B53"/>
          </w:tcPr>
          <w:p>
            <w:pPr>
              <w:keepLines/>
              <w:spacing w:after="0" w:before="0" w:line="252" w:lineRule="auto"/>
              <w:jc w:val="left"/>
            </w:pPr>
            <w:r/>
            <w:r>
              <w:rPr>
                <w:rFonts w:ascii="Arial" w:hAnsi="Arial"/>
                <w:b/>
                <w:color w:val="FFFFFF"/>
                <w:sz w:val="16"/>
              </w:rPr>
              <w:t>Dimension and review question</w:t>
            </w:r>
          </w:p>
        </w:tc>
        <w:tc>
          <w:tcPr>
            <w:tcW w:type="dxa" w:w="2951"/>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123B53"/>
          </w:tcPr>
          <w:p>
            <w:pPr>
              <w:keepLines/>
              <w:spacing w:after="0" w:before="0" w:line="252" w:lineRule="auto"/>
              <w:jc w:val="left"/>
            </w:pPr>
            <w:r/>
            <w:r>
              <w:rPr>
                <w:rFonts w:ascii="Arial" w:hAnsi="Arial"/>
                <w:b/>
                <w:color w:val="FFFFFF"/>
                <w:sz w:val="16"/>
              </w:rPr>
              <w:t>0  Unsupported</w:t>
            </w:r>
          </w:p>
        </w:tc>
        <w:tc>
          <w:tcPr>
            <w:tcW w:type="dxa" w:w="2951"/>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123B53"/>
          </w:tcPr>
          <w:p>
            <w:pPr>
              <w:keepLines/>
              <w:spacing w:after="0" w:before="0" w:line="252" w:lineRule="auto"/>
              <w:jc w:val="left"/>
            </w:pPr>
            <w:r/>
            <w:r>
              <w:rPr>
                <w:rFonts w:ascii="Arial" w:hAnsi="Arial"/>
                <w:b/>
                <w:color w:val="FFFFFF"/>
                <w:sz w:val="16"/>
              </w:rPr>
              <w:t>1  Limited</w:t>
            </w:r>
          </w:p>
        </w:tc>
        <w:tc>
          <w:tcPr>
            <w:tcW w:type="dxa" w:w="2951"/>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123B53"/>
          </w:tcPr>
          <w:p>
            <w:pPr>
              <w:keepLines/>
              <w:spacing w:after="0" w:before="0" w:line="252" w:lineRule="auto"/>
              <w:jc w:val="left"/>
            </w:pPr>
            <w:r/>
            <w:r>
              <w:rPr>
                <w:rFonts w:ascii="Arial" w:hAnsi="Arial"/>
                <w:b/>
                <w:color w:val="FFFFFF"/>
                <w:sz w:val="16"/>
              </w:rPr>
              <w:t>2  Adequate</w:t>
            </w:r>
          </w:p>
        </w:tc>
        <w:tc>
          <w:tcPr>
            <w:tcW w:type="dxa" w:w="3168"/>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123B53"/>
          </w:tcPr>
          <w:p>
            <w:pPr>
              <w:keepLines/>
              <w:spacing w:after="0" w:before="0" w:line="252" w:lineRule="auto"/>
              <w:jc w:val="left"/>
            </w:pPr>
            <w:r/>
            <w:r>
              <w:rPr>
                <w:rFonts w:ascii="Arial" w:hAnsi="Arial"/>
                <w:b/>
                <w:color w:val="FFFFFF"/>
                <w:sz w:val="16"/>
              </w:rPr>
              <w:t>3  Systematic</w:t>
            </w:r>
          </w:p>
        </w:tc>
      </w:tr>
      <w:tr>
        <w:tc>
          <w:tcPr>
            <w:tcW w:type="dxa" w:w="324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E6F0F5"/>
          </w:tcPr>
          <w:p>
            <w:pPr>
              <w:keepLines/>
              <w:spacing w:after="0" w:before="0" w:line="252" w:lineRule="auto"/>
              <w:jc w:val="left"/>
            </w:pPr>
            <w:r/>
            <w:r>
              <w:rPr>
                <w:rFonts w:ascii="Arial" w:hAnsi="Arial"/>
                <w:b/>
                <w:color w:val="176082"/>
                <w:sz w:val="18"/>
              </w:rPr>
              <w:t>5  Conceptual continuity</w:t>
              <w:br/>
              <w:t>Are prerequisites reactivated at dependence?</w:t>
            </w:r>
          </w:p>
        </w:tc>
        <w:tc>
          <w:tcPr>
            <w:tcW w:type="dxa" w:w="2951"/>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8"/>
              </w:rPr>
              <w:t>Earlier concepts are silently assumed</w:t>
            </w:r>
          </w:p>
        </w:tc>
        <w:tc>
          <w:tcPr>
            <w:tcW w:type="dxa" w:w="2951"/>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8"/>
              </w:rPr>
              <w:t>Connections are distant or inconsistent</w:t>
            </w:r>
          </w:p>
        </w:tc>
        <w:tc>
          <w:tcPr>
            <w:tcW w:type="dxa" w:w="2951"/>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8"/>
              </w:rPr>
              <w:t>Bridges and recall cues appear at key dependencies</w:t>
            </w:r>
          </w:p>
        </w:tc>
        <w:tc>
          <w:tcPr>
            <w:tcW w:type="dxa" w:w="3168"/>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8"/>
              </w:rPr>
              <w:t>Connections build a visible cumulative knowledge path</w:t>
            </w:r>
          </w:p>
        </w:tc>
      </w:tr>
      <w:tr>
        <w:tc>
          <w:tcPr>
            <w:tcW w:type="dxa" w:w="324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E6F0F5"/>
          </w:tcPr>
          <w:p>
            <w:pPr>
              <w:keepLines/>
              <w:spacing w:after="0" w:before="0" w:line="252" w:lineRule="auto"/>
              <w:jc w:val="left"/>
            </w:pPr>
            <w:r/>
            <w:r>
              <w:rPr>
                <w:rFonts w:ascii="Arial" w:hAnsi="Arial"/>
                <w:b/>
                <w:color w:val="176082"/>
                <w:sz w:val="18"/>
              </w:rPr>
              <w:t>6  Reader engagement</w:t>
              <w:br/>
              <w:t>Can readers check or monitor understanding?</w:t>
            </w:r>
          </w:p>
        </w:tc>
        <w:tc>
          <w:tcPr>
            <w:tcW w:type="dxa" w:w="2951"/>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8"/>
              </w:rPr>
              <w:t>No usable route for checking understanding</w:t>
            </w:r>
          </w:p>
        </w:tc>
        <w:tc>
          <w:tcPr>
            <w:tcW w:type="dxa" w:w="2951"/>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8"/>
              </w:rPr>
              <w:t>Prompts are generic or detached</w:t>
            </w:r>
          </w:p>
        </w:tc>
        <w:tc>
          <w:tcPr>
            <w:tcW w:type="dxa" w:w="2951"/>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8"/>
              </w:rPr>
              <w:t>Questions and checks match the learning point</w:t>
            </w:r>
          </w:p>
        </w:tc>
        <w:tc>
          <w:tcPr>
            <w:tcW w:type="dxa" w:w="3168"/>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8"/>
              </w:rPr>
              <w:t>Checks recur with feedback or worked reasoning</w:t>
            </w:r>
          </w:p>
        </w:tc>
      </w:tr>
      <w:tr>
        <w:tc>
          <w:tcPr>
            <w:tcW w:type="dxa" w:w="324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E6F0F5"/>
          </w:tcPr>
          <w:p>
            <w:pPr>
              <w:keepLines/>
              <w:spacing w:after="0" w:before="0" w:line="252" w:lineRule="auto"/>
              <w:jc w:val="left"/>
            </w:pPr>
            <w:r/>
            <w:r>
              <w:rPr>
                <w:rFonts w:ascii="Arial" w:hAnsi="Arial"/>
                <w:b/>
                <w:color w:val="176082"/>
                <w:sz w:val="18"/>
              </w:rPr>
              <w:t>7  Multimodal support</w:t>
              <w:br/>
              <w:t>Do prose, visuals and notation explain one another?</w:t>
            </w:r>
          </w:p>
        </w:tc>
        <w:tc>
          <w:tcPr>
            <w:tcW w:type="dxa" w:w="2951"/>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8"/>
              </w:rPr>
              <w:t>Modes conflict or essential labels are missing</w:t>
            </w:r>
          </w:p>
        </w:tc>
        <w:tc>
          <w:tcPr>
            <w:tcW w:type="dxa" w:w="2951"/>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8"/>
              </w:rPr>
              <w:t>Visuals exist, but links remain weak</w:t>
            </w:r>
          </w:p>
        </w:tc>
        <w:tc>
          <w:tcPr>
            <w:tcW w:type="dxa" w:w="2951"/>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8"/>
              </w:rPr>
              <w:t>Labels and references support interpretation</w:t>
            </w:r>
          </w:p>
        </w:tc>
        <w:tc>
          <w:tcPr>
            <w:tcW w:type="dxa" w:w="3168"/>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8"/>
              </w:rPr>
              <w:t>Modes are deliberately sequenced and mutually explanatory</w:t>
            </w:r>
          </w:p>
        </w:tc>
      </w:tr>
    </w:tbl>
    <w:p>
      <w:pPr>
        <w:pStyle w:val="Heading1"/>
        <w:keepNext/>
      </w:pPr>
      <w:r>
        <w:t>Mandatory gates</w:t>
      </w:r>
    </w:p>
    <w:tbl>
      <w:tblPr>
        <w:tblW w:type="auto" w:w="0"/>
        <w:jc w:val="center"/>
        <w:tblLayout w:type="fixed"/>
        <w:tblLook w:firstColumn="1" w:firstRow="1" w:lastColumn="0" w:lastRow="0" w:noHBand="0" w:noVBand="1" w:val="04A0"/>
      </w:tblPr>
      <w:tblGrid>
        <w:gridCol w:w="7625"/>
        <w:gridCol w:w="7625"/>
      </w:tblGrid>
      <w:tr>
        <w:trPr>
          <w:tblHeader w:val="true"/>
        </w:trPr>
        <w:tc>
          <w:tcPr>
            <w:tcW w:type="dxa" w:w="3384"/>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123B53"/>
          </w:tcPr>
          <w:p>
            <w:pPr>
              <w:keepLines/>
              <w:spacing w:after="0" w:before="0" w:line="252" w:lineRule="auto"/>
              <w:jc w:val="left"/>
            </w:pPr>
            <w:r/>
            <w:r>
              <w:rPr>
                <w:rFonts w:ascii="Arial" w:hAnsi="Arial"/>
                <w:b/>
                <w:color w:val="FFFFFF"/>
                <w:sz w:val="16"/>
              </w:rPr>
              <w:t>Gate</w:t>
            </w:r>
          </w:p>
        </w:tc>
        <w:tc>
          <w:tcPr>
            <w:tcW w:type="dxa" w:w="1188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123B53"/>
          </w:tcPr>
          <w:p>
            <w:pPr>
              <w:keepLines/>
              <w:spacing w:after="0" w:before="0" w:line="252" w:lineRule="auto"/>
              <w:jc w:val="left"/>
            </w:pPr>
            <w:r/>
            <w:r>
              <w:rPr>
                <w:rFonts w:ascii="Arial" w:hAnsi="Arial"/>
                <w:b/>
                <w:color w:val="FFFFFF"/>
                <w:sz w:val="16"/>
              </w:rPr>
              <w:t>Question</w:t>
            </w:r>
          </w:p>
        </w:tc>
      </w:tr>
      <w:tr>
        <w:tc>
          <w:tcPr>
            <w:tcW w:type="dxa" w:w="3384"/>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E6F0F5"/>
          </w:tcPr>
          <w:p>
            <w:pPr>
              <w:keepLines/>
              <w:spacing w:after="0" w:before="0" w:line="252" w:lineRule="auto"/>
              <w:jc w:val="left"/>
            </w:pPr>
            <w:r/>
            <w:r>
              <w:rPr>
                <w:rFonts w:ascii="Arial" w:hAnsi="Arial"/>
                <w:b/>
                <w:color w:val="176082"/>
                <w:sz w:val="17"/>
              </w:rPr>
              <w:t>Disciplinary accuracy</w:t>
            </w:r>
          </w:p>
        </w:tc>
        <w:tc>
          <w:tcPr>
            <w:tcW w:type="dxa" w:w="1188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7"/>
              </w:rPr>
              <w:t>Does the explanation preserve accurate disciplinary meaning?</w:t>
            </w:r>
          </w:p>
        </w:tc>
      </w:tr>
      <w:tr>
        <w:tc>
          <w:tcPr>
            <w:tcW w:type="dxa" w:w="3384"/>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E6F0F5"/>
          </w:tcPr>
          <w:p>
            <w:pPr>
              <w:keepLines/>
              <w:spacing w:after="0" w:before="0" w:line="252" w:lineRule="auto"/>
              <w:jc w:val="left"/>
            </w:pPr>
            <w:r/>
            <w:r>
              <w:rPr>
                <w:rFonts w:ascii="Arial" w:hAnsi="Arial"/>
                <w:b/>
                <w:color w:val="176082"/>
                <w:sz w:val="17"/>
              </w:rPr>
              <w:t>Precision preserved</w:t>
            </w:r>
          </w:p>
        </w:tc>
        <w:tc>
          <w:tcPr>
            <w:tcW w:type="dxa" w:w="1188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7"/>
              </w:rPr>
              <w:t>Does support clarify the material without removing necessary technical distinctions?</w:t>
            </w:r>
          </w:p>
        </w:tc>
      </w:tr>
      <w:tr>
        <w:tc>
          <w:tcPr>
            <w:tcW w:type="dxa" w:w="3384"/>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E6F0F5"/>
          </w:tcPr>
          <w:p>
            <w:pPr>
              <w:keepLines/>
              <w:spacing w:after="0" w:before="0" w:line="252" w:lineRule="auto"/>
              <w:jc w:val="left"/>
            </w:pPr>
            <w:r/>
            <w:r>
              <w:rPr>
                <w:rFonts w:ascii="Arial" w:hAnsi="Arial"/>
                <w:b/>
                <w:color w:val="176082"/>
                <w:sz w:val="17"/>
              </w:rPr>
              <w:t>No native speaker deficit assumption</w:t>
            </w:r>
          </w:p>
        </w:tc>
        <w:tc>
          <w:tcPr>
            <w:tcW w:type="dxa" w:w="1188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7"/>
              </w:rPr>
              <w:t>Does the judgement focus on communicative access and course fit rather than imitation of a native norm?</w:t>
            </w:r>
          </w:p>
        </w:tc>
      </w:tr>
      <w:tr>
        <w:tc>
          <w:tcPr>
            <w:tcW w:type="dxa" w:w="3384"/>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E6F0F5"/>
          </w:tcPr>
          <w:p>
            <w:pPr>
              <w:keepLines/>
              <w:spacing w:after="0" w:before="0" w:line="252" w:lineRule="auto"/>
              <w:jc w:val="left"/>
            </w:pPr>
            <w:r/>
            <w:r>
              <w:rPr>
                <w:rFonts w:ascii="Arial" w:hAnsi="Arial"/>
                <w:b/>
                <w:color w:val="176082"/>
                <w:sz w:val="17"/>
              </w:rPr>
              <w:t>Disciplinary fit</w:t>
            </w:r>
          </w:p>
        </w:tc>
        <w:tc>
          <w:tcPr>
            <w:tcW w:type="dxa" w:w="1188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7"/>
              </w:rPr>
              <w:t>Does the book support the course's epistemic and multimodal practices?</w:t>
            </w:r>
          </w:p>
        </w:tc>
      </w:tr>
    </w:tbl>
    <w:p>
      <w:pPr>
        <w:pStyle w:val="Heading2"/>
        <w:keepNext/>
      </w:pPr>
      <w:r>
        <w:t>Evidence tags and decision rule</w:t>
      </w:r>
    </w:p>
    <w:tbl>
      <w:tblPr>
        <w:tblW w:type="auto" w:w="0"/>
        <w:jc w:val="center"/>
        <w:tblLayout w:type="fixed"/>
        <w:tblLook w:firstColumn="1" w:firstRow="1" w:lastColumn="0" w:lastRow="0" w:noHBand="0" w:noVBand="1" w:val="04A0"/>
      </w:tblPr>
      <w:tblGrid>
        <w:gridCol w:w="3812"/>
        <w:gridCol w:w="3812"/>
        <w:gridCol w:w="3812"/>
        <w:gridCol w:w="3812"/>
      </w:tblGrid>
      <w:tr>
        <w:trPr>
          <w:tblHeader w:val="true"/>
        </w:trPr>
        <w:tc>
          <w:tcPr>
            <w:tcW w:type="dxa" w:w="1007"/>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123B53"/>
          </w:tcPr>
          <w:p>
            <w:pPr>
              <w:keepLines/>
              <w:spacing w:after="0" w:before="0" w:line="252" w:lineRule="auto"/>
              <w:jc w:val="left"/>
            </w:pPr>
            <w:r/>
            <w:r>
              <w:rPr>
                <w:rFonts w:ascii="Arial" w:hAnsi="Arial"/>
                <w:b/>
                <w:color w:val="FFFFFF"/>
                <w:sz w:val="16"/>
              </w:rPr>
              <w:t>Tag</w:t>
            </w:r>
          </w:p>
        </w:tc>
        <w:tc>
          <w:tcPr>
            <w:tcW w:type="dxa" w:w="432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123B53"/>
          </w:tcPr>
          <w:p>
            <w:pPr>
              <w:keepLines/>
              <w:spacing w:after="0" w:before="0" w:line="252" w:lineRule="auto"/>
              <w:jc w:val="left"/>
            </w:pPr>
            <w:r/>
            <w:r>
              <w:rPr>
                <w:rFonts w:ascii="Arial" w:hAnsi="Arial"/>
                <w:b/>
                <w:color w:val="FFFFFF"/>
                <w:sz w:val="16"/>
              </w:rPr>
              <w:t>Evidence basis</w:t>
            </w:r>
          </w:p>
        </w:tc>
        <w:tc>
          <w:tcPr>
            <w:tcW w:type="dxa" w:w="2376"/>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123B53"/>
          </w:tcPr>
          <w:p>
            <w:pPr>
              <w:keepLines/>
              <w:spacing w:after="0" w:before="0" w:line="252" w:lineRule="auto"/>
              <w:jc w:val="left"/>
            </w:pPr>
            <w:r/>
            <w:r>
              <w:rPr>
                <w:rFonts w:ascii="Arial" w:hAnsi="Arial"/>
                <w:b/>
                <w:color w:val="FFFFFF"/>
                <w:sz w:val="16"/>
              </w:rPr>
              <w:t>Decision</w:t>
            </w:r>
          </w:p>
        </w:tc>
        <w:tc>
          <w:tcPr>
            <w:tcW w:type="dxa" w:w="8063"/>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123B53"/>
          </w:tcPr>
          <w:p>
            <w:pPr>
              <w:keepLines/>
              <w:spacing w:after="0" w:before="0" w:line="252" w:lineRule="auto"/>
              <w:jc w:val="left"/>
            </w:pPr>
            <w:r/>
            <w:r>
              <w:rPr>
                <w:rFonts w:ascii="Arial" w:hAnsi="Arial"/>
                <w:b/>
                <w:color w:val="FFFFFF"/>
                <w:sz w:val="16"/>
              </w:rPr>
              <w:t>Rule</w:t>
            </w:r>
          </w:p>
        </w:tc>
      </w:tr>
      <w:tr>
        <w:tc>
          <w:tcPr>
            <w:tcW w:type="dxa" w:w="1007"/>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7"/>
              </w:rPr>
              <w:t>T</w:t>
            </w:r>
          </w:p>
        </w:tc>
        <w:tc>
          <w:tcPr>
            <w:tcW w:type="dxa" w:w="432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7"/>
              </w:rPr>
              <w:t>Text only: feature, page and denominator</w:t>
            </w:r>
          </w:p>
        </w:tc>
        <w:tc>
          <w:tcPr>
            <w:tcW w:type="dxa" w:w="2376"/>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7"/>
              </w:rPr>
              <w:t>Choose</w:t>
            </w:r>
          </w:p>
        </w:tc>
        <w:tc>
          <w:tcPr>
            <w:tcW w:type="dxa" w:w="8063"/>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7"/>
              </w:rPr>
              <w:t>Every essential dimension scores at least 2 and every gate passes.</w:t>
            </w:r>
          </w:p>
        </w:tc>
      </w:tr>
      <w:tr>
        <w:tc>
          <w:tcPr>
            <w:tcW w:type="dxa" w:w="1007"/>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7"/>
              </w:rPr>
              <w:t>TP</w:t>
            </w:r>
          </w:p>
        </w:tc>
        <w:tc>
          <w:tcPr>
            <w:tcW w:type="dxa" w:w="432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7"/>
              </w:rPr>
              <w:t>Text plus student perception</w:t>
            </w:r>
          </w:p>
        </w:tc>
        <w:tc>
          <w:tcPr>
            <w:tcW w:type="dxa" w:w="2376"/>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7"/>
              </w:rPr>
              <w:t>Choose and supplement</w:t>
            </w:r>
          </w:p>
        </w:tc>
        <w:tc>
          <w:tcPr>
            <w:tcW w:type="dxa" w:w="8063"/>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7"/>
              </w:rPr>
              <w:t>One essential dimension scores 1 and an explicit supplement can cover the gap.</w:t>
            </w:r>
          </w:p>
        </w:tc>
      </w:tr>
      <w:tr>
        <w:tc>
          <w:tcPr>
            <w:tcW w:type="dxa" w:w="1007"/>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7"/>
              </w:rPr>
              <w:t>TPC</w:t>
            </w:r>
          </w:p>
        </w:tc>
        <w:tc>
          <w:tcPr>
            <w:tcW w:type="dxa" w:w="432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7"/>
              </w:rPr>
              <w:t>Text, perception and comprehension evidence</w:t>
            </w:r>
          </w:p>
        </w:tc>
        <w:tc>
          <w:tcPr>
            <w:tcW w:type="dxa" w:w="2376"/>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7"/>
              </w:rPr>
              <w:t>Reconsider</w:t>
            </w:r>
          </w:p>
        </w:tc>
        <w:tc>
          <w:tcPr>
            <w:tcW w:type="dxa" w:w="8063"/>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7"/>
              </w:rPr>
              <w:t>An essential dimension scores 0, placement repeatedly fails, or an accuracy gate fails.</w:t>
            </w:r>
          </w:p>
        </w:tc>
      </w:tr>
    </w:tbl>
    <w:p>
      <w:pPr>
        <w:spacing w:after="0" w:line="259" w:lineRule="auto"/>
      </w:pPr>
      <w:r>
        <w:rPr>
          <w:color w:val="626777"/>
        </w:rPr>
        <w:t>Conceptual basis: Council of Europe (2020); Bjorkman (2013); Seidlhofer (2011); Mauranen, Hynninen and Ranta (2016); Jenkins and Mauranen (2019); McKinley (2025). MIWAE operationalises these orientations for coursebook review.</w:t>
      </w:r>
    </w:p>
    <w:p>
      <w:r>
        <w:br w:type="page"/>
      </w:r>
    </w:p>
    <w:p>
      <w:pPr>
        <w:pStyle w:val="Heading1"/>
        <w:keepNext/>
      </w:pPr>
      <w:r>
        <w:t>Six step review procedure</w:t>
      </w:r>
    </w:p>
    <w:tbl>
      <w:tblPr>
        <w:tblW w:type="auto" w:w="0"/>
        <w:jc w:val="center"/>
        <w:tblLayout w:type="fixed"/>
        <w:tblLook w:firstColumn="1" w:firstRow="1" w:lastColumn="0" w:lastRow="0" w:noHBand="0" w:noVBand="1" w:val="04A0"/>
      </w:tblPr>
      <w:tblGrid>
        <w:gridCol w:w="5083"/>
        <w:gridCol w:w="5083"/>
        <w:gridCol w:w="5083"/>
      </w:tblGrid>
      <w:tr>
        <w:trPr>
          <w:tblHeader w:val="true"/>
        </w:trPr>
        <w:tc>
          <w:tcPr>
            <w:tcW w:type="dxa" w:w="936"/>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123B53"/>
          </w:tcPr>
          <w:p>
            <w:pPr>
              <w:keepLines/>
              <w:spacing w:after="0" w:before="0" w:line="252" w:lineRule="auto"/>
              <w:jc w:val="left"/>
            </w:pPr>
            <w:r/>
            <w:r>
              <w:rPr>
                <w:rFonts w:ascii="Arial" w:hAnsi="Arial"/>
                <w:b/>
                <w:color w:val="FFFFFF"/>
                <w:sz w:val="16"/>
              </w:rPr>
              <w:t>Step</w:t>
            </w:r>
          </w:p>
        </w:tc>
        <w:tc>
          <w:tcPr>
            <w:tcW w:type="dxa" w:w="4608"/>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123B53"/>
          </w:tcPr>
          <w:p>
            <w:pPr>
              <w:keepLines/>
              <w:spacing w:after="0" w:before="0" w:line="252" w:lineRule="auto"/>
              <w:jc w:val="left"/>
            </w:pPr>
            <w:r/>
            <w:r>
              <w:rPr>
                <w:rFonts w:ascii="Arial" w:hAnsi="Arial"/>
                <w:b/>
                <w:color w:val="FFFFFF"/>
                <w:sz w:val="16"/>
              </w:rPr>
              <w:t>Action</w:t>
            </w:r>
          </w:p>
        </w:tc>
        <w:tc>
          <w:tcPr>
            <w:tcW w:type="dxa" w:w="9648"/>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123B53"/>
          </w:tcPr>
          <w:p>
            <w:pPr>
              <w:keepLines/>
              <w:spacing w:after="0" w:before="0" w:line="252" w:lineRule="auto"/>
              <w:jc w:val="left"/>
            </w:pPr>
            <w:r/>
            <w:r>
              <w:rPr>
                <w:rFonts w:ascii="Arial" w:hAnsi="Arial"/>
                <w:b/>
                <w:color w:val="FFFFFF"/>
                <w:sz w:val="16"/>
              </w:rPr>
              <w:t>Record</w:t>
            </w:r>
          </w:p>
        </w:tc>
      </w:tr>
      <w:tr>
        <w:tc>
          <w:tcPr>
            <w:tcW w:type="dxa" w:w="936"/>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E6F0F5"/>
          </w:tcPr>
          <w:p>
            <w:pPr>
              <w:keepLines/>
              <w:spacing w:after="0" w:before="0" w:line="252" w:lineRule="auto"/>
              <w:jc w:val="left"/>
            </w:pPr>
            <w:r/>
            <w:r>
              <w:rPr>
                <w:rFonts w:ascii="Arial" w:hAnsi="Arial"/>
                <w:b/>
                <w:color w:val="176082"/>
                <w:sz w:val="17"/>
              </w:rPr>
              <w:t>1</w:t>
            </w:r>
          </w:p>
        </w:tc>
        <w:tc>
          <w:tcPr>
            <w:tcW w:type="dxa" w:w="4608"/>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7"/>
              </w:rPr>
              <w:t>Profile the course and readers</w:t>
            </w:r>
          </w:p>
        </w:tc>
        <w:tc>
          <w:tcPr>
            <w:tcW w:type="dxa" w:w="9648"/>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7"/>
              </w:rPr>
              <w:t>English level, year, prior knowledge and reading tasks</w:t>
            </w:r>
          </w:p>
        </w:tc>
      </w:tr>
      <w:tr>
        <w:tc>
          <w:tcPr>
            <w:tcW w:type="dxa" w:w="936"/>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E6F0F5"/>
          </w:tcPr>
          <w:p>
            <w:pPr>
              <w:keepLines/>
              <w:spacing w:after="0" w:before="0" w:line="252" w:lineRule="auto"/>
              <w:jc w:val="left"/>
            </w:pPr>
            <w:r/>
            <w:r>
              <w:rPr>
                <w:rFonts w:ascii="Arial" w:hAnsi="Arial"/>
                <w:b/>
                <w:color w:val="176082"/>
                <w:sz w:val="17"/>
              </w:rPr>
              <w:t>2</w:t>
            </w:r>
          </w:p>
        </w:tc>
        <w:tc>
          <w:tcPr>
            <w:tcW w:type="dxa" w:w="4608"/>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7"/>
              </w:rPr>
              <w:t>Set priorities before inspecting books</w:t>
            </w:r>
          </w:p>
        </w:tc>
        <w:tc>
          <w:tcPr>
            <w:tcW w:type="dxa" w:w="9648"/>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7"/>
              </w:rPr>
              <w:t>Mark every dimension as essential, supporting or not applicable</w:t>
            </w:r>
          </w:p>
        </w:tc>
      </w:tr>
      <w:tr>
        <w:tc>
          <w:tcPr>
            <w:tcW w:type="dxa" w:w="936"/>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E6F0F5"/>
          </w:tcPr>
          <w:p>
            <w:pPr>
              <w:keepLines/>
              <w:spacing w:after="0" w:before="0" w:line="252" w:lineRule="auto"/>
              <w:jc w:val="left"/>
            </w:pPr>
            <w:r/>
            <w:r>
              <w:rPr>
                <w:rFonts w:ascii="Arial" w:hAnsi="Arial"/>
                <w:b/>
                <w:color w:val="176082"/>
                <w:sz w:val="17"/>
              </w:rPr>
              <w:t>3</w:t>
            </w:r>
          </w:p>
        </w:tc>
        <w:tc>
          <w:tcPr>
            <w:tcW w:type="dxa" w:w="4608"/>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7"/>
              </w:rPr>
              <w:t>Sample the same locations in every candidate</w:t>
            </w:r>
          </w:p>
        </w:tc>
        <w:tc>
          <w:tcPr>
            <w:tcW w:type="dxa" w:w="9648"/>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7"/>
              </w:rPr>
              <w:t>Include openings, term introductions, transitions, complex examples and chapter closes</w:t>
            </w:r>
          </w:p>
        </w:tc>
      </w:tr>
      <w:tr>
        <w:tc>
          <w:tcPr>
            <w:tcW w:type="dxa" w:w="936"/>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E6F0F5"/>
          </w:tcPr>
          <w:p>
            <w:pPr>
              <w:keepLines/>
              <w:spacing w:after="0" w:before="0" w:line="252" w:lineRule="auto"/>
              <w:jc w:val="left"/>
            </w:pPr>
            <w:r/>
            <w:r>
              <w:rPr>
                <w:rFonts w:ascii="Arial" w:hAnsi="Arial"/>
                <w:b/>
                <w:color w:val="176082"/>
                <w:sz w:val="17"/>
              </w:rPr>
              <w:t>4</w:t>
            </w:r>
          </w:p>
        </w:tc>
        <w:tc>
          <w:tcPr>
            <w:tcW w:type="dxa" w:w="4608"/>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7"/>
              </w:rPr>
              <w:t>Code function, form and distribution</w:t>
            </w:r>
          </w:p>
        </w:tc>
        <w:tc>
          <w:tcPr>
            <w:tcW w:type="dxa" w:w="9648"/>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7"/>
              </w:rPr>
              <w:t>Record the device, eligible opportunity, timing and chapter spread</w:t>
            </w:r>
          </w:p>
        </w:tc>
      </w:tr>
      <w:tr>
        <w:tc>
          <w:tcPr>
            <w:tcW w:type="dxa" w:w="936"/>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E6F0F5"/>
          </w:tcPr>
          <w:p>
            <w:pPr>
              <w:keepLines/>
              <w:spacing w:after="0" w:before="0" w:line="252" w:lineRule="auto"/>
              <w:jc w:val="left"/>
            </w:pPr>
            <w:r/>
            <w:r>
              <w:rPr>
                <w:rFonts w:ascii="Arial" w:hAnsi="Arial"/>
                <w:b/>
                <w:color w:val="176082"/>
                <w:sz w:val="17"/>
              </w:rPr>
              <w:t>5</w:t>
            </w:r>
          </w:p>
        </w:tc>
        <w:tc>
          <w:tcPr>
            <w:tcW w:type="dxa" w:w="4608"/>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7"/>
              </w:rPr>
              <w:t>Rate support and tag the evidence</w:t>
            </w:r>
          </w:p>
        </w:tc>
        <w:tc>
          <w:tcPr>
            <w:tcW w:type="dxa" w:w="9648"/>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7"/>
              </w:rPr>
              <w:t>Apply the 0 to 3 rubric and add T, TP or TPC</w:t>
            </w:r>
          </w:p>
        </w:tc>
      </w:tr>
      <w:tr>
        <w:tc>
          <w:tcPr>
            <w:tcW w:type="dxa" w:w="936"/>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E6F0F5"/>
          </w:tcPr>
          <w:p>
            <w:pPr>
              <w:keepLines/>
              <w:spacing w:after="0" w:before="0" w:line="252" w:lineRule="auto"/>
              <w:jc w:val="left"/>
            </w:pPr>
            <w:r/>
            <w:r>
              <w:rPr>
                <w:rFonts w:ascii="Arial" w:hAnsi="Arial"/>
                <w:b/>
                <w:color w:val="176082"/>
                <w:sz w:val="17"/>
              </w:rPr>
              <w:t>6</w:t>
            </w:r>
          </w:p>
        </w:tc>
        <w:tc>
          <w:tcPr>
            <w:tcW w:type="dxa" w:w="4608"/>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7"/>
              </w:rPr>
              <w:t>Choose, supplement or reconsider</w:t>
            </w:r>
          </w:p>
        </w:tc>
        <w:tc>
          <w:tcPr>
            <w:tcW w:type="dxa" w:w="9648"/>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7"/>
              </w:rPr>
              <w:t>Apply the decision rule and state any required teaching support</w:t>
            </w:r>
          </w:p>
        </w:tc>
      </w:tr>
    </w:tbl>
    <w:p>
      <w:pPr>
        <w:pStyle w:val="Heading1"/>
        <w:keepNext/>
      </w:pPr>
      <w:r>
        <w:t>Coursebook evaluation sheet</w:t>
      </w:r>
    </w:p>
    <w:tbl>
      <w:tblPr>
        <w:tblW w:type="auto" w:w="0"/>
        <w:jc w:val="center"/>
        <w:tblLayout w:type="fixed"/>
        <w:tblLook w:firstColumn="1" w:firstRow="1" w:lastColumn="0" w:lastRow="0" w:noHBand="0" w:noVBand="1" w:val="04A0"/>
      </w:tblPr>
      <w:tblGrid>
        <w:gridCol w:w="3812"/>
        <w:gridCol w:w="3812"/>
        <w:gridCol w:w="3812"/>
        <w:gridCol w:w="3812"/>
      </w:tblGrid>
      <w:tr>
        <w:tc>
          <w:tcPr>
            <w:tcW w:type="dxa" w:w="2232"/>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E6F0F5"/>
          </w:tcPr>
          <w:p>
            <w:pPr>
              <w:keepLines/>
              <w:spacing w:after="0" w:before="0" w:line="252" w:lineRule="auto"/>
              <w:jc w:val="left"/>
            </w:pPr>
            <w:r/>
            <w:r>
              <w:rPr>
                <w:rFonts w:ascii="Arial" w:hAnsi="Arial"/>
                <w:b/>
                <w:color w:val="176082"/>
                <w:sz w:val="17"/>
              </w:rPr>
              <w:t>Coursebook and edition</w:t>
            </w:r>
          </w:p>
        </w:tc>
        <w:tc>
          <w:tcPr>
            <w:tcW w:type="dxa" w:w="540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7"/>
              </w:rPr>
            </w:r>
          </w:p>
        </w:tc>
        <w:tc>
          <w:tcPr>
            <w:tcW w:type="dxa" w:w="2232"/>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7"/>
              </w:rPr>
              <w:t>Course and discipline</w:t>
            </w:r>
          </w:p>
        </w:tc>
        <w:tc>
          <w:tcPr>
            <w:tcW w:type="dxa" w:w="540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7"/>
              </w:rPr>
            </w:r>
          </w:p>
        </w:tc>
      </w:tr>
      <w:tr>
        <w:tc>
          <w:tcPr>
            <w:tcW w:type="dxa" w:w="2232"/>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E6F0F5"/>
          </w:tcPr>
          <w:p>
            <w:pPr>
              <w:keepLines/>
              <w:spacing w:after="0" w:before="0" w:line="252" w:lineRule="auto"/>
              <w:jc w:val="left"/>
            </w:pPr>
            <w:r/>
            <w:r>
              <w:rPr>
                <w:rFonts w:ascii="Arial" w:hAnsi="Arial"/>
                <w:b/>
                <w:color w:val="176082"/>
                <w:sz w:val="17"/>
              </w:rPr>
              <w:t>Intended readers</w:t>
            </w:r>
          </w:p>
        </w:tc>
        <w:tc>
          <w:tcPr>
            <w:tcW w:type="dxa" w:w="540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7"/>
              </w:rPr>
            </w:r>
          </w:p>
        </w:tc>
        <w:tc>
          <w:tcPr>
            <w:tcW w:type="dxa" w:w="2232"/>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7"/>
              </w:rPr>
              <w:t>Sample locations</w:t>
            </w:r>
          </w:p>
        </w:tc>
        <w:tc>
          <w:tcPr>
            <w:tcW w:type="dxa" w:w="540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7"/>
              </w:rPr>
            </w:r>
          </w:p>
        </w:tc>
      </w:tr>
    </w:tbl>
    <w:tbl>
      <w:tblPr>
        <w:tblW w:type="auto" w:w="0"/>
        <w:jc w:val="center"/>
        <w:tblLayout w:type="fixed"/>
        <w:tblLook w:firstColumn="1" w:firstRow="1" w:lastColumn="0" w:lastRow="0" w:noHBand="0" w:noVBand="1" w:val="04A0"/>
      </w:tblPr>
      <w:tblGrid>
        <w:gridCol w:w="2542"/>
        <w:gridCol w:w="2542"/>
        <w:gridCol w:w="2542"/>
        <w:gridCol w:w="2542"/>
        <w:gridCol w:w="2542"/>
        <w:gridCol w:w="2542"/>
      </w:tblGrid>
      <w:tr>
        <w:trPr>
          <w:tblHeader w:val="true"/>
        </w:trPr>
        <w:tc>
          <w:tcPr>
            <w:tcW w:type="dxa" w:w="2592"/>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123B53"/>
          </w:tcPr>
          <w:p>
            <w:pPr>
              <w:keepLines/>
              <w:spacing w:after="0" w:before="0" w:line="252" w:lineRule="auto"/>
              <w:jc w:val="left"/>
            </w:pPr>
            <w:r/>
            <w:r>
              <w:rPr>
                <w:rFonts w:ascii="Arial" w:hAnsi="Arial"/>
                <w:b/>
                <w:color w:val="FFFFFF"/>
                <w:sz w:val="16"/>
              </w:rPr>
              <w:t>Dimension</w:t>
            </w:r>
          </w:p>
        </w:tc>
        <w:tc>
          <w:tcPr>
            <w:tcW w:type="dxa" w:w="144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123B53"/>
          </w:tcPr>
          <w:p>
            <w:pPr>
              <w:keepLines/>
              <w:spacing w:after="0" w:before="0" w:line="252" w:lineRule="auto"/>
              <w:jc w:val="left"/>
            </w:pPr>
            <w:r/>
            <w:r>
              <w:rPr>
                <w:rFonts w:ascii="Arial" w:hAnsi="Arial"/>
                <w:b/>
                <w:color w:val="FFFFFF"/>
                <w:sz w:val="16"/>
              </w:rPr>
              <w:t>Priority</w:t>
              <w:br/>
              <w:t>E  S  N A</w:t>
            </w:r>
          </w:p>
        </w:tc>
        <w:tc>
          <w:tcPr>
            <w:tcW w:type="dxa" w:w="1224"/>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123B53"/>
          </w:tcPr>
          <w:p>
            <w:pPr>
              <w:keepLines/>
              <w:spacing w:after="0" w:before="0" w:line="252" w:lineRule="auto"/>
              <w:jc w:val="left"/>
            </w:pPr>
            <w:r/>
            <w:r>
              <w:rPr>
                <w:rFonts w:ascii="Arial" w:hAnsi="Arial"/>
                <w:b/>
                <w:color w:val="FFFFFF"/>
                <w:sz w:val="16"/>
              </w:rPr>
              <w:t>Rating</w:t>
              <w:br/>
              <w:t>0 to 3</w:t>
            </w:r>
          </w:p>
        </w:tc>
        <w:tc>
          <w:tcPr>
            <w:tcW w:type="dxa" w:w="1512"/>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123B53"/>
          </w:tcPr>
          <w:p>
            <w:pPr>
              <w:keepLines/>
              <w:spacing w:after="0" w:before="0" w:line="252" w:lineRule="auto"/>
              <w:jc w:val="left"/>
            </w:pPr>
            <w:r/>
            <w:r>
              <w:rPr>
                <w:rFonts w:ascii="Arial" w:hAnsi="Arial"/>
                <w:b/>
                <w:color w:val="FFFFFF"/>
                <w:sz w:val="16"/>
              </w:rPr>
              <w:t>Tag</w:t>
              <w:br/>
              <w:t>T  TP  TPC</w:t>
            </w:r>
          </w:p>
        </w:tc>
        <w:tc>
          <w:tcPr>
            <w:tcW w:type="dxa" w:w="432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123B53"/>
          </w:tcPr>
          <w:p>
            <w:pPr>
              <w:keepLines/>
              <w:spacing w:after="0" w:before="0" w:line="252" w:lineRule="auto"/>
              <w:jc w:val="left"/>
            </w:pPr>
            <w:r/>
            <w:r>
              <w:rPr>
                <w:rFonts w:ascii="Arial" w:hAnsi="Arial"/>
                <w:b/>
                <w:color w:val="FFFFFF"/>
                <w:sz w:val="16"/>
              </w:rPr>
              <w:t>Page or sample evidence</w:t>
            </w:r>
          </w:p>
        </w:tc>
        <w:tc>
          <w:tcPr>
            <w:tcW w:type="dxa" w:w="432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123B53"/>
          </w:tcPr>
          <w:p>
            <w:pPr>
              <w:keepLines/>
              <w:spacing w:after="0" w:before="0" w:line="252" w:lineRule="auto"/>
              <w:jc w:val="left"/>
            </w:pPr>
            <w:r/>
            <w:r>
              <w:rPr>
                <w:rFonts w:ascii="Arial" w:hAnsi="Arial"/>
                <w:b/>
                <w:color w:val="FFFFFF"/>
                <w:sz w:val="16"/>
              </w:rPr>
              <w:t>Supplement or decision note</w:t>
            </w:r>
          </w:p>
        </w:tc>
      </w:tr>
      <w:tr>
        <w:trPr>
          <w:trHeight w:val="420" w:hRule="atLeast"/>
        </w:trPr>
        <w:tc>
          <w:tcPr>
            <w:tcW w:type="dxa" w:w="2592"/>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E6F0F5"/>
          </w:tcPr>
          <w:p>
            <w:pPr>
              <w:keepLines/>
              <w:spacing w:after="0" w:before="0" w:line="252" w:lineRule="auto"/>
              <w:jc w:val="left"/>
            </w:pPr>
            <w:r/>
            <w:r>
              <w:rPr>
                <w:rFonts w:ascii="Arial" w:hAnsi="Arial"/>
                <w:b/>
                <w:color w:val="176082"/>
                <w:sz w:val="16"/>
              </w:rPr>
              <w:t>1  Meaning access</w:t>
            </w:r>
          </w:p>
        </w:tc>
        <w:tc>
          <w:tcPr>
            <w:tcW w:type="dxa" w:w="144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6"/>
              </w:rPr>
            </w:r>
          </w:p>
        </w:tc>
        <w:tc>
          <w:tcPr>
            <w:tcW w:type="dxa" w:w="1224"/>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6"/>
              </w:rPr>
            </w:r>
          </w:p>
        </w:tc>
        <w:tc>
          <w:tcPr>
            <w:tcW w:type="dxa" w:w="1512"/>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6"/>
              </w:rPr>
            </w:r>
          </w:p>
        </w:tc>
        <w:tc>
          <w:tcPr>
            <w:tcW w:type="dxa" w:w="432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6"/>
              </w:rPr>
            </w:r>
          </w:p>
        </w:tc>
        <w:tc>
          <w:tcPr>
            <w:tcW w:type="dxa" w:w="432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6"/>
              </w:rPr>
            </w:r>
          </w:p>
        </w:tc>
      </w:tr>
      <w:tr>
        <w:trPr>
          <w:trHeight w:val="420" w:hRule="atLeast"/>
        </w:trPr>
        <w:tc>
          <w:tcPr>
            <w:tcW w:type="dxa" w:w="2592"/>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E6F0F5"/>
          </w:tcPr>
          <w:p>
            <w:pPr>
              <w:keepLines/>
              <w:spacing w:after="0" w:before="0" w:line="252" w:lineRule="auto"/>
              <w:jc w:val="left"/>
            </w:pPr>
            <w:r/>
            <w:r>
              <w:rPr>
                <w:rFonts w:ascii="Arial" w:hAnsi="Arial"/>
                <w:b/>
                <w:color w:val="176082"/>
                <w:sz w:val="16"/>
              </w:rPr>
              <w:t>2  Orientation</w:t>
            </w:r>
          </w:p>
        </w:tc>
        <w:tc>
          <w:tcPr>
            <w:tcW w:type="dxa" w:w="144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6"/>
              </w:rPr>
            </w:r>
          </w:p>
        </w:tc>
        <w:tc>
          <w:tcPr>
            <w:tcW w:type="dxa" w:w="1224"/>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6"/>
              </w:rPr>
            </w:r>
          </w:p>
        </w:tc>
        <w:tc>
          <w:tcPr>
            <w:tcW w:type="dxa" w:w="1512"/>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6"/>
              </w:rPr>
            </w:r>
          </w:p>
        </w:tc>
        <w:tc>
          <w:tcPr>
            <w:tcW w:type="dxa" w:w="432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6"/>
              </w:rPr>
            </w:r>
          </w:p>
        </w:tc>
        <w:tc>
          <w:tcPr>
            <w:tcW w:type="dxa" w:w="432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6"/>
              </w:rPr>
            </w:r>
          </w:p>
        </w:tc>
      </w:tr>
      <w:tr>
        <w:trPr>
          <w:trHeight w:val="420" w:hRule="atLeast"/>
        </w:trPr>
        <w:tc>
          <w:tcPr>
            <w:tcW w:type="dxa" w:w="2592"/>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E6F0F5"/>
          </w:tcPr>
          <w:p>
            <w:pPr>
              <w:keepLines/>
              <w:spacing w:after="0" w:before="0" w:line="252" w:lineRule="auto"/>
              <w:jc w:val="left"/>
            </w:pPr>
            <w:r/>
            <w:r>
              <w:rPr>
                <w:rFonts w:ascii="Arial" w:hAnsi="Arial"/>
                <w:b/>
                <w:color w:val="176082"/>
                <w:sz w:val="16"/>
              </w:rPr>
              <w:t>3  Rhetorical relations</w:t>
            </w:r>
          </w:p>
        </w:tc>
        <w:tc>
          <w:tcPr>
            <w:tcW w:type="dxa" w:w="144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6"/>
              </w:rPr>
            </w:r>
          </w:p>
        </w:tc>
        <w:tc>
          <w:tcPr>
            <w:tcW w:type="dxa" w:w="1224"/>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6"/>
              </w:rPr>
            </w:r>
          </w:p>
        </w:tc>
        <w:tc>
          <w:tcPr>
            <w:tcW w:type="dxa" w:w="1512"/>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6"/>
              </w:rPr>
            </w:r>
          </w:p>
        </w:tc>
        <w:tc>
          <w:tcPr>
            <w:tcW w:type="dxa" w:w="432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6"/>
              </w:rPr>
            </w:r>
          </w:p>
        </w:tc>
        <w:tc>
          <w:tcPr>
            <w:tcW w:type="dxa" w:w="432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6"/>
              </w:rPr>
            </w:r>
          </w:p>
        </w:tc>
      </w:tr>
      <w:tr>
        <w:trPr>
          <w:trHeight w:val="420" w:hRule="atLeast"/>
        </w:trPr>
        <w:tc>
          <w:tcPr>
            <w:tcW w:type="dxa" w:w="2592"/>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E6F0F5"/>
          </w:tcPr>
          <w:p>
            <w:pPr>
              <w:keepLines/>
              <w:spacing w:after="0" w:before="0" w:line="252" w:lineRule="auto"/>
              <w:jc w:val="left"/>
            </w:pPr>
            <w:r/>
            <w:r>
              <w:rPr>
                <w:rFonts w:ascii="Arial" w:hAnsi="Arial"/>
                <w:b/>
                <w:color w:val="176082"/>
                <w:sz w:val="16"/>
              </w:rPr>
              <w:t>4  Background knowledge</w:t>
            </w:r>
          </w:p>
        </w:tc>
        <w:tc>
          <w:tcPr>
            <w:tcW w:type="dxa" w:w="144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6"/>
              </w:rPr>
            </w:r>
          </w:p>
        </w:tc>
        <w:tc>
          <w:tcPr>
            <w:tcW w:type="dxa" w:w="1224"/>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6"/>
              </w:rPr>
            </w:r>
          </w:p>
        </w:tc>
        <w:tc>
          <w:tcPr>
            <w:tcW w:type="dxa" w:w="1512"/>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6"/>
              </w:rPr>
            </w:r>
          </w:p>
        </w:tc>
        <w:tc>
          <w:tcPr>
            <w:tcW w:type="dxa" w:w="432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6"/>
              </w:rPr>
            </w:r>
          </w:p>
        </w:tc>
        <w:tc>
          <w:tcPr>
            <w:tcW w:type="dxa" w:w="432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6"/>
              </w:rPr>
            </w:r>
          </w:p>
        </w:tc>
      </w:tr>
      <w:tr>
        <w:trPr>
          <w:trHeight w:val="420" w:hRule="atLeast"/>
        </w:trPr>
        <w:tc>
          <w:tcPr>
            <w:tcW w:type="dxa" w:w="2592"/>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E6F0F5"/>
          </w:tcPr>
          <w:p>
            <w:pPr>
              <w:keepLines/>
              <w:spacing w:after="0" w:before="0" w:line="252" w:lineRule="auto"/>
              <w:jc w:val="left"/>
            </w:pPr>
            <w:r/>
            <w:r>
              <w:rPr>
                <w:rFonts w:ascii="Arial" w:hAnsi="Arial"/>
                <w:b/>
                <w:color w:val="176082"/>
                <w:sz w:val="16"/>
              </w:rPr>
              <w:t>5  Conceptual continuity</w:t>
            </w:r>
          </w:p>
        </w:tc>
        <w:tc>
          <w:tcPr>
            <w:tcW w:type="dxa" w:w="144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6"/>
              </w:rPr>
            </w:r>
          </w:p>
        </w:tc>
        <w:tc>
          <w:tcPr>
            <w:tcW w:type="dxa" w:w="1224"/>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6"/>
              </w:rPr>
            </w:r>
          </w:p>
        </w:tc>
        <w:tc>
          <w:tcPr>
            <w:tcW w:type="dxa" w:w="1512"/>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6"/>
              </w:rPr>
            </w:r>
          </w:p>
        </w:tc>
        <w:tc>
          <w:tcPr>
            <w:tcW w:type="dxa" w:w="432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6"/>
              </w:rPr>
            </w:r>
          </w:p>
        </w:tc>
        <w:tc>
          <w:tcPr>
            <w:tcW w:type="dxa" w:w="432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6"/>
              </w:rPr>
            </w:r>
          </w:p>
        </w:tc>
      </w:tr>
      <w:tr>
        <w:trPr>
          <w:trHeight w:val="420" w:hRule="atLeast"/>
        </w:trPr>
        <w:tc>
          <w:tcPr>
            <w:tcW w:type="dxa" w:w="2592"/>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E6F0F5"/>
          </w:tcPr>
          <w:p>
            <w:pPr>
              <w:keepLines/>
              <w:spacing w:after="0" w:before="0" w:line="252" w:lineRule="auto"/>
              <w:jc w:val="left"/>
            </w:pPr>
            <w:r/>
            <w:r>
              <w:rPr>
                <w:rFonts w:ascii="Arial" w:hAnsi="Arial"/>
                <w:b/>
                <w:color w:val="176082"/>
                <w:sz w:val="16"/>
              </w:rPr>
              <w:t>6  Reader engagement</w:t>
            </w:r>
          </w:p>
        </w:tc>
        <w:tc>
          <w:tcPr>
            <w:tcW w:type="dxa" w:w="144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6"/>
              </w:rPr>
            </w:r>
          </w:p>
        </w:tc>
        <w:tc>
          <w:tcPr>
            <w:tcW w:type="dxa" w:w="1224"/>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6"/>
              </w:rPr>
            </w:r>
          </w:p>
        </w:tc>
        <w:tc>
          <w:tcPr>
            <w:tcW w:type="dxa" w:w="1512"/>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6"/>
              </w:rPr>
            </w:r>
          </w:p>
        </w:tc>
        <w:tc>
          <w:tcPr>
            <w:tcW w:type="dxa" w:w="432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6"/>
              </w:rPr>
            </w:r>
          </w:p>
        </w:tc>
        <w:tc>
          <w:tcPr>
            <w:tcW w:type="dxa" w:w="432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4F6F8"/>
          </w:tcPr>
          <w:p>
            <w:pPr>
              <w:keepLines/>
              <w:spacing w:after="0" w:before="0" w:line="252" w:lineRule="auto"/>
              <w:jc w:val="left"/>
            </w:pPr>
            <w:r/>
            <w:r>
              <w:rPr>
                <w:rFonts w:ascii="Arial" w:hAnsi="Arial"/>
                <w:b w:val="0"/>
                <w:color w:val="000000"/>
                <w:sz w:val="16"/>
              </w:rPr>
            </w:r>
          </w:p>
        </w:tc>
      </w:tr>
      <w:tr>
        <w:trPr>
          <w:trHeight w:val="420" w:hRule="atLeast"/>
        </w:trPr>
        <w:tc>
          <w:tcPr>
            <w:tcW w:type="dxa" w:w="2592"/>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E6F0F5"/>
          </w:tcPr>
          <w:p>
            <w:pPr>
              <w:keepLines/>
              <w:spacing w:after="0" w:before="0" w:line="252" w:lineRule="auto"/>
              <w:jc w:val="left"/>
            </w:pPr>
            <w:r/>
            <w:r>
              <w:rPr>
                <w:rFonts w:ascii="Arial" w:hAnsi="Arial"/>
                <w:b/>
                <w:color w:val="176082"/>
                <w:sz w:val="16"/>
              </w:rPr>
              <w:t>7  Multimodal support</w:t>
            </w:r>
          </w:p>
        </w:tc>
        <w:tc>
          <w:tcPr>
            <w:tcW w:type="dxa" w:w="144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6"/>
              </w:rPr>
            </w:r>
          </w:p>
        </w:tc>
        <w:tc>
          <w:tcPr>
            <w:tcW w:type="dxa" w:w="1224"/>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6"/>
              </w:rPr>
            </w:r>
          </w:p>
        </w:tc>
        <w:tc>
          <w:tcPr>
            <w:tcW w:type="dxa" w:w="1512"/>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6"/>
              </w:rPr>
            </w:r>
          </w:p>
        </w:tc>
        <w:tc>
          <w:tcPr>
            <w:tcW w:type="dxa" w:w="432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6"/>
              </w:rPr>
            </w:r>
          </w:p>
        </w:tc>
        <w:tc>
          <w:tcPr>
            <w:tcW w:type="dxa" w:w="4320"/>
            <w:vAlign w:val="center"/>
            <w:tcMar>
              <w:top w:w="65" w:type="dxa"/>
              <w:start w:w="75" w:type="dxa"/>
              <w:bottom w:w="65" w:type="dxa"/>
              <w:end w:w="75"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keepLines/>
              <w:spacing w:after="0" w:before="0" w:line="252" w:lineRule="auto"/>
              <w:jc w:val="left"/>
            </w:pPr>
            <w:r/>
            <w:r>
              <w:rPr>
                <w:rFonts w:ascii="Arial" w:hAnsi="Arial"/>
                <w:b w:val="0"/>
                <w:color w:val="000000"/>
                <w:sz w:val="16"/>
              </w:rPr>
            </w:r>
          </w:p>
        </w:tc>
      </w:tr>
    </w:tbl>
    <w:p>
      <w:pPr>
        <w:spacing w:after="20" w:line="259" w:lineRule="auto"/>
      </w:pPr>
      <w:r>
        <w:rPr>
          <w:b/>
          <w:color w:val="000000"/>
        </w:rPr>
        <w:t>Final decision:</w:t>
      </w:r>
      <w:r>
        <w:t xml:space="preserve">  Choose   /   Choose and supplement   /   Reconsider</w:t>
      </w:r>
    </w:p>
    <w:p>
      <w:pPr>
        <w:spacing w:after="40" w:line="259" w:lineRule="auto"/>
      </w:pPr>
      <w:r>
        <w:rPr>
          <w:color w:val="000000"/>
        </w:rPr>
        <w:t>Reason and required action: __________________________________________________________________________________________________________</w:t>
      </w:r>
    </w:p>
    <w:sectPr w:rsidR="00FC693F" w:rsidRPr="0006063C" w:rsidSect="00034616">
      <w:footerReference w:type="default" r:id="rId9"/>
      <w:pgSz w:w="16834" w:h="11909" w:orient="landscape"/>
      <w:pgMar w:top="691" w:right="792" w:bottom="691"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26777"/>
        <w:sz w:val="15"/>
      </w:rPr>
      <w:t xml:space="preserve">MIWAE framework handout  |  </w:t>
    </w:r>
    <w:fldSimple w:instr="PAGE">
      <w:r>
        <w:t>1</w:t>
      </w:r>
    </w:fldSimple>
    <w:r>
      <w:rPr>
        <w:rFonts w:ascii="Arial" w:hAnsi="Arial"/>
        <w:color w:val="626777"/>
        <w:sz w:val="15"/>
      </w:rPr>
      <w:t xml:space="preserve"> of </w:t>
    </w:r>
    <w:fldSimple w:instr="NUMPAGES">
      <w:r>
        <w:t>4</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8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MehmetDEU/MIWAE" TargetMode="Externa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MIWAE Framework and Coursebook Fit Rubric</dc:title>
  <dc:subject>Printable conference handout</dc:subject>
  <dc:creator>Mehmet Altay and Dogan Yuksel</dc:creator>
  <cp:keywords>MIWAE, ELFA, EMI, textbook, coursebook, rubric, pragmatic competence</cp:keywords>
  <dc:description/>
  <cp:lastModifiedBy>Mehmet Altay and Dogan Yuksel</cp:lastModifiedBy>
  <cp:revision>1</cp:revision>
  <dcterms:created xsi:type="dcterms:W3CDTF">2013-12-23T23:15:00Z</dcterms:created>
  <dcterms:modified xsi:type="dcterms:W3CDTF">2013-12-23T23:15:00Z</dcterms:modified>
  <cp:category/>
</cp:coreProperties>
</file>