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MEHNAZ SHAFEEK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Kerala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|+918075891163 | mehnazshafeek@gmail.com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b w:val="1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4"/>
          <w:szCs w:val="24"/>
          <w:rtl w:val="0"/>
        </w:rPr>
        <w:t xml:space="preserve">IT BHOPAL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Bhopal, Madhya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Bachelor of Engineering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Expected June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  <w:tab w:val="left" w:leader="none" w:pos="630"/>
        </w:tabs>
        <w:spacing w:line="240" w:lineRule="auto"/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Major in Computer Science with specialisation in Health Informatics</w:t>
      </w:r>
    </w:p>
    <w:p w:rsidR="00000000" w:rsidDel="00000000" w:rsidP="00000000" w:rsidRDefault="00000000" w:rsidRPr="00000000" w14:paraId="00000009">
      <w:pPr>
        <w:tabs>
          <w:tab w:val="left" w:leader="none" w:pos="284"/>
          <w:tab w:val="left" w:leader="none" w:pos="630"/>
        </w:tabs>
        <w:spacing w:line="240" w:lineRule="auto"/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8.5 </w:t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ABU DHABI INDIAN SCHOOL-AL WATHBA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Abu dhabi, U.A.E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Completed Higher Secondary Education (Science Stream) under CBSE with 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88%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March 2019 - March 2021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BRIGHT RIDERS SCHOOL - ABU DHABI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Abu dhabi, U.A.E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Completed Secondary Education (Science Stream) under CBSE with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90 %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March 2018 - 2019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b w:val="1"/>
          <w:color w:val="404040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Web Development for Lung Transplant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  <w:t xml:space="preserve">August 2023 – December 2023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responsive web platform to streamline the lung transplantation process, focusing on patient data management and donor-recipient matching. Implemented dynamic features using HTML, CSS, JavaScript, and PHP to enhance user experience and enable secure, real-time access to medical data.</w:t>
      </w:r>
    </w:p>
    <w:p w:rsidR="00000000" w:rsidDel="00000000" w:rsidP="00000000" w:rsidRDefault="00000000" w:rsidRPr="00000000" w14:paraId="00000017">
      <w:p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firstLine="0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b w:val="1"/>
          <w:color w:val="40404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Malarial Parasite Detection using YOLO  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February 2024 -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360"/>
          <w:tab w:val="left" w:leader="none" w:pos="630"/>
          <w:tab w:val="left" w:leader="none" w:pos="900"/>
        </w:tabs>
        <w:spacing w:line="240" w:lineRule="auto"/>
        <w:ind w:left="36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Preprocessed and annotated a dataset of 1,000 microscopic images for training a YOLOv4-based object detection model to identify malarial parasites in red blood cells. Trained the model using Darknet framework, achieving a detection accuracy of 55%.</w:t>
      </w:r>
    </w:p>
    <w:p w:rsidR="00000000" w:rsidDel="00000000" w:rsidP="00000000" w:rsidRDefault="00000000" w:rsidRPr="00000000" w14:paraId="0000001B">
      <w:pPr>
        <w:tabs>
          <w:tab w:val="left" w:leader="none" w:pos="360"/>
          <w:tab w:val="left" w:leader="none" w:pos="630"/>
          <w:tab w:val="left" w:leader="none" w:pos="900"/>
        </w:tabs>
        <w:spacing w:line="240" w:lineRule="auto"/>
        <w:ind w:left="36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  <w:tab w:val="left" w:leader="none" w:pos="630"/>
          <w:tab w:val="left" w:leader="none" w:pos="900"/>
        </w:tabs>
        <w:spacing w:line="240" w:lineRule="auto"/>
        <w:ind w:left="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Cold Email Generator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                             </w:t>
        <w:tab/>
        <w:t xml:space="preserve">On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Retrieval-Augmented Generation (RAG) system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integrating Llama 3.1, LangChain, and ChromaDB..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and deployed a full-stack Generative AI application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utilizing Streamlit for the user interface, facilitating real-time interaction with the Llama 3.1 model for tasks automation of cold email.</w:t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HTML, CSS, and Javascript for Web Developers BY JOHN HOPKINS UNIVERSITY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Cyber Security Analyst - IBM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highlight w:val="white"/>
          <w:rtl w:val="0"/>
        </w:rPr>
        <w:t xml:space="preserve">Data Science with Python - Finlatics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firstLine="0"/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CO-CURRICULAR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Secured 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superscript"/>
          <w:rtl w:val="0"/>
        </w:rPr>
        <w:t xml:space="preserve">rd   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Place in hackathon - FLUXUS 25 by IIT-Indore 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CONTENT WRITER - STATS-O-LOCKED </w:t>
      </w:r>
    </w:p>
    <w:p w:rsidR="00000000" w:rsidDel="00000000" w:rsidP="00000000" w:rsidRDefault="00000000" w:rsidRPr="00000000" w14:paraId="0000002C">
      <w:p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Served as a content writer for the  club, creating engaging and informative articles.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360" w:hanging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MEDIA TEAM - MOZILLA FIREFOX CLUB</w:t>
      </w:r>
    </w:p>
    <w:p w:rsidR="00000000" w:rsidDel="00000000" w:rsidP="00000000" w:rsidRDefault="00000000" w:rsidRPr="00000000" w14:paraId="0000002E">
      <w:p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450" w:firstLine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      Contributed to the Mozilla Firefox Club’s media team by creating and editing reels, drafting social media posts and preparing reports.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00"/>
        </w:tabs>
        <w:spacing w:line="240" w:lineRule="auto"/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450"/>
          <w:tab w:val="right" w:leader="none" w:pos="10503"/>
        </w:tabs>
        <w:spacing w:line="240" w:lineRule="auto"/>
        <w:ind w:left="45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Anchored three events  by MALAYAM CLUB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450"/>
          <w:tab w:val="right" w:leader="none" w:pos="10503"/>
        </w:tabs>
        <w:spacing w:line="240" w:lineRule="auto"/>
        <w:ind w:left="450" w:hanging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Actively participated in dance and drama performances.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