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Project Charter</w:t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24"/>
        </w:rPr>
        <w:t>Formal authorization to execute the Panah platform delivery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PANAH-PC-001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Purpose</w:t>
      </w:r>
    </w:p>
    <w:p>
      <w:r>
        <w:rPr>
          <w:rFonts w:ascii="Calibri" w:hAnsi="Calibri" w:eastAsia="Calibri"/>
          <w:b w:val="0"/>
          <w:sz w:val="22"/>
        </w:rPr>
        <w:t>This Project Charter authorizes delivery of the Volunteer Crisis Management Platform (Panah / پناه), an enterprise web system for coordinating volunteers during disasters through missions, applications, assignments, reports, tickets, and notifications.</w:t>
      </w:r>
    </w:p>
    <w:p>
      <w:pPr>
        <w:pStyle w:val="Heading1"/>
      </w:pPr>
      <w:r>
        <w:t>4. Business Need</w:t>
      </w:r>
    </w:p>
    <w:p>
      <w:r>
        <w:rPr>
          <w:rFonts w:ascii="Calibri" w:hAnsi="Calibri" w:eastAsia="Calibri"/>
          <w:b w:val="0"/>
          <w:sz w:val="22"/>
        </w:rPr>
        <w:t>Emergency response organizations require a single source of truth to register volunteers, publish field missions, review applications, assign people, track progress, and audit actions. Manual spreadsheets and ad-hoc messaging do not scale under crisis load.</w:t>
      </w:r>
    </w:p>
    <w:p>
      <w:pPr>
        <w:pStyle w:val="Heading1"/>
      </w:pPr>
      <w:r>
        <w:t>5. Project Description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Web application with React SPA and Django REST API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Role-based access: Admin, Coordinator, Volunteer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Disaster → Mission → Application → Assignment → Report lifecycle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In-app notifications, tickets/messaging, audit logging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Dockerized deployment with PostgreSQL, Redis, Nginx, Celery</w:t>
      </w:r>
    </w:p>
    <w:p>
      <w:pPr>
        <w:pStyle w:val="Heading1"/>
      </w:pPr>
      <w:r>
        <w:t>6. Objectives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Enable volunteer self-registration with skills and active status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Enable staff to create, publish, and operate missions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Enable volunteers to apply and complete assignments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Provide coordinator-scoped operational dashboards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Ensure security via JWT, RBAC, Argon2, and audit trails</w:t>
      </w:r>
    </w:p>
    <w:p>
      <w:pPr>
        <w:pStyle w:val="Heading1"/>
      </w:pPr>
      <w:r>
        <w:t>7. High-Level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In Scope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Out of Scope (v1)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 &amp; volunteer operations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Native mobile apps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Tickets &amp; notifications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GIS routing / fleet logistics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Reports &amp; finished mission summaries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Multi-tenant SaaS billing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 RBAC &amp; audit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Offline-first field sync</w:t>
            </w:r>
          </w:p>
        </w:tc>
      </w:tr>
    </w:tbl>
    <w:p/>
    <w:p>
      <w:pPr>
        <w:pStyle w:val="Heading1"/>
      </w:pPr>
      <w:r>
        <w:t>8. Key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Stakeholder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Interest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Influence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 / Sponsor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Delivery &amp; brand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Admin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Governance &amp; security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Field operations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Participation &amp; clarity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DevOps / Engineering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Stability &amp; maintainability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</w:tr>
    </w:tbl>
    <w:p/>
    <w:p>
      <w:pPr>
        <w:pStyle w:val="Heading1"/>
      </w:pPr>
      <w:r>
        <w:t>9.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Milestone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Outcome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M1 Architecture baseline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Stack, RBAC, Docker compose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M2 Core domain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Disasters, missions, applications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M3 Collaboration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Tickets, notifications, reports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M4 Role UX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dashboard &amp; mine filters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M5 Hardening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Docs, seeds, ops runbooks</w:t>
            </w:r>
          </w:p>
        </w:tc>
      </w:tr>
    </w:tbl>
    <w:p/>
    <w:p>
      <w:pPr>
        <w:pStyle w:val="Heading1"/>
      </w:pPr>
      <w:r>
        <w:t>10. Budget &amp; Authority</w:t>
      </w:r>
    </w:p>
    <w:p>
      <w:r>
        <w:rPr>
          <w:rFonts w:ascii="Calibri" w:hAnsi="Calibri" w:eastAsia="Calibri"/>
          <w:b w:val="0"/>
          <w:sz w:val="22"/>
        </w:rPr>
        <w:t>Delivery is owned by Investica Group. The Project Sponsor approves scope changes. Technical authority resides with the Solution Architect and Engineering Lead.</w:t>
      </w:r>
    </w:p>
    <w:p>
      <w:pPr>
        <w:pStyle w:val="Heading1"/>
      </w:pPr>
      <w:r>
        <w:t>11. Constraints &amp; Assumptions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Persian RTL UI is a primary UX requirement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PostgreSQL and Redis are mandatory infrastructure dependencies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Public volunteer registration is allowed without prior admin approval (auto-active)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Coordinator dashboards are scoped to assigned missions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_Capabili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Capability mind map for Panah</w:t>
      </w:r>
    </w:p>
    <w:p>
      <w:pPr>
        <w:pStyle w:val="Heading1"/>
      </w:pPr>
      <w:r>
        <w:t>12.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PANAH-PC-001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