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System Analysis Document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PANAH-SAD-001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Current System Analysis</w:t>
      </w:r>
    </w:p>
    <w:p>
      <w:r>
        <w:rPr>
          <w:rFonts w:ascii="Calibri" w:hAnsi="Calibri" w:eastAsia="Calibri"/>
          <w:b w:val="0"/>
          <w:sz w:val="22"/>
        </w:rPr>
        <w:t>Panah is a greenfield digital platform replacing fragmented crisis volunteer coordination practices.</w:t>
      </w:r>
    </w:p>
    <w:p>
      <w:pPr>
        <w:pStyle w:val="Heading1"/>
      </w:pPr>
      <w:r>
        <w:t>4. Domain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1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Logical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Core domain entities</w:t>
      </w:r>
    </w:p>
    <w:p>
      <w:pPr>
        <w:pStyle w:val="Heading1"/>
      </w:pPr>
      <w:r>
        <w:t>5. External Interfaces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Browser clients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SMTP email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Optional PgAdmin for DB operations</w:t>
      </w:r>
    </w:p>
    <w:p>
      <w:pPr>
        <w:pStyle w:val="Heading1"/>
      </w:pPr>
      <w:r>
        <w:t>6.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PANAH-SAD-001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