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Indexes Strategy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PANAH-DB-IDX-001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Content</w:t>
      </w:r>
    </w:p>
    <w:p>
      <w:r>
        <w:rPr>
          <w:rFonts w:ascii="Calibri" w:hAnsi="Calibri" w:eastAsia="Calibri"/>
          <w:b w:val="0"/>
          <w:sz w:val="22"/>
        </w:rPr>
        <w:t>db_index on status/priority/email; add composite indexes if inbox queries slow.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Logical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Reference ERD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PANAH-DB-IDX-001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