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Logical Data Model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PANAH-DB-LDM-001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Content</w:t>
      </w:r>
    </w:p>
    <w:p>
      <w:r>
        <w:rPr>
          <w:rFonts w:ascii="Calibri" w:hAnsi="Calibri" w:eastAsia="Calibri"/>
          <w:b w:val="0"/>
          <w:sz w:val="22"/>
        </w:rPr>
        <w:t>See ERD and domain model; normalized 3NF for transactional ops.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Logical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Reference ERD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PANAH-DB-LDM-001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