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UI/UX Design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Design Principles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Persian RTL first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Role-aware navigation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Operational clarity over decoration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Glass/gradient visual language consistent with MUI theme</w:t>
      </w:r>
    </w:p>
    <w:p>
      <w:pPr>
        <w:pStyle w:val="Heading1"/>
      </w:pPr>
      <w:r>
        <w:t>4. Navigation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Navigation by role</w:t>
      </w:r>
    </w:p>
    <w:p>
      <w:pPr>
        <w:pStyle w:val="Heading1"/>
      </w:pPr>
      <w:r>
        <w:t>5. Key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_Coordinator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Coordinator dashboard mock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3 — Login mock</w:t>
      </w:r>
    </w:p>
    <w:p>
      <w:pPr>
        <w:pStyle w:val="Heading1"/>
      </w:pPr>
      <w:r>
        <w:t>6. Design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Token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Value/Notes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Primary accent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Cyan/teal (#22D3EE family)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Typography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Calibri/system with MUI typography scale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Components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GlassCard, GradientButton, StatusChip, JalaliDateField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Charts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Recharts</w:t>
            </w:r>
          </w:p>
        </w:tc>
      </w:tr>
    </w:tbl>
    <w:p/>
    <w:p>
      <w:pPr>
        <w:pStyle w:val="Heading1"/>
      </w:pPr>
      <w:r>
        <w:t>7. Responsive Strategy</w:t>
      </w:r>
    </w:p>
    <w:p>
      <w:r>
        <w:rPr>
          <w:rFonts w:ascii="Calibri" w:hAnsi="Calibri" w:eastAsia="Calibri"/>
          <w:b w:val="0"/>
          <w:sz w:val="22"/>
        </w:rPr>
        <w:t>Stack layouts collapse via MUI Grid2 breakpoints; drawers become temporary on mobile.</w:t>
      </w:r>
    </w:p>
    <w:p>
      <w:pPr>
        <w:pStyle w:val="Heading1"/>
      </w:pPr>
      <w:r>
        <w:t>8.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