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User Flows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PANAH-UI-UF-001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User Flows</w:t>
      </w:r>
    </w:p>
    <w:p>
      <w:r>
        <w:rPr>
          <w:rFonts w:ascii="Calibri" w:hAnsi="Calibri" w:eastAsia="Calibri"/>
          <w:b w:val="0"/>
          <w:sz w:val="22"/>
        </w:rPr>
        <w:t>Specification for User Flows based on frontend/src implementation (MUI + feature pages).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Related navigation map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PANAH-UI-UF-001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