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Backend Architecture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PANAH-BE-001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24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ed_Clean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Layers</w:t>
      </w:r>
    </w:p>
    <w:p>
      <w:pPr>
        <w:pStyle w:val="Heading1"/>
      </w:pPr>
      <w:r>
        <w:t>4. Apps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accounts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authentication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volunteers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skills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disasters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missions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assignments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reports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notifications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dashboard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audit_logs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tickets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common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config</w:t>
      </w:r>
    </w:p>
    <w:p>
      <w:pPr>
        <w:pStyle w:val="Heading1"/>
      </w:pPr>
      <w:r>
        <w:t>5. Patterns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Service layer use-cases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Repository wrappers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Domain enums/exceptions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Permission gates on API views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AuditService logging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NotificationDispatcher fan-out</w:t>
      </w:r>
    </w:p>
    <w:p>
      <w:pPr>
        <w:pStyle w:val="Heading1"/>
      </w:pPr>
      <w:r>
        <w:t>6. Background Tasks</w:t>
      </w:r>
    </w:p>
    <w:p>
      <w:r>
        <w:rPr>
          <w:rFonts w:ascii="Calibri" w:hAnsi="Calibri" w:eastAsia="Calibri"/>
          <w:b w:val="0"/>
          <w:sz w:val="22"/>
        </w:rPr>
        <w:t>Celery task notifications.send_email_notification for EMAIL channel.</w:t>
      </w:r>
    </w:p>
    <w:p>
      <w:pPr>
        <w:pStyle w:val="Heading1"/>
      </w:pPr>
      <w:r>
        <w:t>7. Logging &amp; Exceptions</w:t>
      </w:r>
    </w:p>
    <w:p>
      <w:r>
        <w:rPr>
          <w:rFonts w:ascii="Calibri" w:hAnsi="Calibri" w:eastAsia="Calibri"/>
          <w:b w:val="0"/>
          <w:sz w:val="22"/>
        </w:rPr>
        <w:t>Structured logging with correlation middleware; custom_exception_handler standardizes API errors.</w:t>
      </w:r>
    </w:p>
    <w:p>
      <w:pPr>
        <w:pStyle w:val="Heading1"/>
      </w:pPr>
      <w:r>
        <w:t>8.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PANAH-BE-001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