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Component Tree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PANAH-FE-CT-001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Component Tree</w:t>
      </w:r>
    </w:p>
    <w:p>
      <w:r>
        <w:rPr>
          <w:rFonts w:ascii="Calibri" w:hAnsi="Calibri" w:eastAsia="Calibri"/>
          <w:b w:val="0"/>
          <w:sz w:val="22"/>
        </w:rPr>
        <w:t>Frontend guidance for component tree aligned with frontend/src.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PANAH-FE-CT-001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