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Routing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PANAH-FE-RT-001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Routing</w:t>
      </w:r>
    </w:p>
    <w:p>
      <w:r>
        <w:rPr>
          <w:rFonts w:ascii="Calibri" w:hAnsi="Calibri" w:eastAsia="Calibri"/>
          <w:b w:val="0"/>
          <w:sz w:val="22"/>
        </w:rPr>
        <w:t>Frontend guidance for routing aligned with frontend/src.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PANAH-FE-RT-001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