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Calibri" w:hAnsi="Calibri" w:eastAsia="Calibri"/>
          <w:b/>
          <w:color w:val="0891B2"/>
          <w:sz w:val="28"/>
        </w:rPr>
        <w:t>پناه (Panah) — پلتفرم مدیریت بحران و هماهنگی داوطلبان</w:t>
      </w:r>
    </w:p>
    <w:p>
      <w:pPr>
        <w:jc w:val="center"/>
      </w:pPr>
      <w:r>
        <w:rPr>
          <w:rFonts w:ascii="Calibri" w:hAnsi="Calibri" w:eastAsia="Calibri"/>
          <w:b/>
          <w:color w:val="0F172A"/>
          <w:sz w:val="36"/>
        </w:rPr>
        <w:t>Volunteer Crisis Management Platform</w:t>
      </w:r>
    </w:p>
    <w:p>
      <w:pPr>
        <w:jc w:val="center"/>
      </w:pPr>
      <w:r>
        <w:rPr>
          <w:rFonts w:ascii="Calibri" w:hAnsi="Calibri" w:eastAsia="Calibri"/>
          <w:b/>
          <w:color w:val="1E3A5F"/>
          <w:sz w:val="44"/>
        </w:rPr>
        <w:t>Authentication Flow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21"/>
        <w:gridCol w:w="4621"/>
      </w:tblGrid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Document ID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PANAH-SEC-AF-001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Version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1.0.0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Date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2026-07-16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Status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Approved for Delivery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Classification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Internal — Enterprise / Government Deliverable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Vendor / Author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Investica Group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Standards Alignment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OWASP ASVS</w:t>
            </w:r>
          </w:p>
        </w:tc>
      </w:tr>
    </w:tbl>
    <w:p/>
    <w:p>
      <w:pPr>
        <w:jc w:val="center"/>
      </w:pPr>
      <w:r>
        <w:rPr>
          <w:rFonts w:ascii="Calibri" w:hAnsi="Calibri" w:eastAsia="Calibri"/>
          <w:b w:val="0"/>
          <w:color w:val="64748B"/>
          <w:sz w:val="18"/>
        </w:rPr>
        <w:t>This document is derived from the production source code, configuration, and operational architecture of the Panah platform.</w:t>
      </w:r>
    </w:p>
    <w:p>
      <w:r>
        <w:br w:type="page"/>
      </w:r>
    </w:p>
    <w:p>
      <w:pPr>
        <w:pStyle w:val="Heading1"/>
      </w:pPr>
      <w:r>
        <w:t>1. Document Control</w:t>
      </w:r>
    </w:p>
    <w:p>
      <w:pPr>
        <w:pStyle w:val="Heading2"/>
      </w:pPr>
      <w:r>
        <w:t>1.1 Revision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10"/>
        <w:gridCol w:w="2310"/>
        <w:gridCol w:w="2310"/>
        <w:gridCol w:w="2310"/>
      </w:tblGrid>
      <w:tr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Version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Date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Author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Description</w:t>
            </w:r>
          </w:p>
        </w:tc>
      </w:tr>
      <w:tr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1.0.0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2026-07-16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Documentation Team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Initial baseline from source-of-truth codebase</w:t>
            </w:r>
          </w:p>
        </w:tc>
      </w:tr>
    </w:tbl>
    <w:p/>
    <w:p>
      <w:pPr>
        <w:pStyle w:val="Heading2"/>
      </w:pPr>
      <w:r>
        <w:t>1.2 Approvals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10"/>
        <w:gridCol w:w="2310"/>
        <w:gridCol w:w="2310"/>
        <w:gridCol w:w="2310"/>
      </w:tblGrid>
      <w:tr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Role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Name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Signature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Date</w:t>
            </w:r>
          </w:p>
        </w:tc>
      </w:tr>
      <w:tr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Project Sponsor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Investica Leadership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</w:tr>
      <w:tr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Technical Architect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Platform Architecture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</w:tr>
      <w:tr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Quality Assurance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QA Lead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</w:tr>
    </w:tbl>
    <w:p/>
    <w:p>
      <w:r>
        <w:br w:type="page"/>
      </w:r>
    </w:p>
    <w:p>
      <w:pPr>
        <w:pStyle w:val="Heading1"/>
      </w:pPr>
      <w:r>
        <w:t>2. Table of Contents</w:t>
      </w:r>
    </w:p>
    <w:p>
      <w:r>
        <w:fldChar w:fldCharType="begin"/>
        <w:instrText xml:space="preserve"> TOC \o "1-3" \h \z \u </w:instrText>
        <w:fldChar w:fldCharType="separate"/>
        <w:fldChar w:fldCharType="end"/>
      </w:r>
    </w:p>
    <w:p>
      <w:r>
        <w:rPr>
          <w:rFonts w:ascii="Calibri" w:hAnsi="Calibri" w:eastAsia="Calibri"/>
          <w:b w:val="0"/>
          <w:color w:val="64748B"/>
          <w:sz w:val="18"/>
        </w:rPr>
        <w:t>Note: In Microsoft Word, right-click the TOC field and select “Update Field” to refresh page numbers after opening.</w:t>
      </w:r>
    </w:p>
    <w:p>
      <w:r>
        <w:br w:type="page"/>
      </w:r>
    </w:p>
    <w:p>
      <w:pPr>
        <w:pStyle w:val="Heading1"/>
      </w:pPr>
      <w:r>
        <w:t>3. Authentication Flow</w:t>
      </w:r>
    </w:p>
    <w:p>
      <w:r>
        <w:rPr>
          <w:rFonts w:ascii="Calibri" w:hAnsi="Calibri" w:eastAsia="Calibri"/>
          <w:b w:val="0"/>
          <w:sz w:val="22"/>
        </w:rPr>
        <w:t>Security control documentation: Authentication Flow.</w:t>
      </w:r>
    </w:p>
    <w:p>
      <w:pPr>
        <w:pStyle w:val="Heading1"/>
      </w:pPr>
      <w:r>
        <w:t>4. References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IEEE 29148:2018 — Systems and software engineering — Life cycle processes — Requirements engineering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ISO/IEC/IEEE 42010:2022 — Software, systems and enterprise — Architecture description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UML 2.5 — Unified Modeling Language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BPMN 2.0 — Business Process Model and Notation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C4 Model — Context, Containers, Components, Code (Simon Brown)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OWASP ASVS 4.0 — Application Security Verification Standard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OWASP Top 10 (2021)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REST API Design Rulebook / OpenAPI 3 Specification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Django 5.2 Documentation / Django REST Framework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React 19 Documentation / Material UI v6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PostgreSQL 17 Documentation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Panah Platform Source Code Repository (current workspace)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Panah README.md and docker-compose.yml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247" w:bottom="124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Calibri"/>
        <w:b w:val="0"/>
        <w:color w:val="64748B"/>
        <w:sz w:val="18"/>
      </w:rPr>
      <w:t xml:space="preserve">Internal — Enterprise / Government Deliverable  •  Investica Group  •  Page </w:t>
    </w:r>
    <w:r>
      <w:fldChar w:fldCharType="begin"/>
      <w:instrText xml:space="preserve"> PAGE </w:instrText>
      <w:fldChar w:fldCharType="end"/>
    </w:r>
    <w:r>
      <w:rPr>
        <w:rFonts w:ascii="Calibri" w:hAnsi="Calibri" w:eastAsia="Calibri"/>
        <w:b w:val="0"/>
        <w:color w:val="64748B"/>
        <w:sz w:val="18"/>
      </w:rPr>
      <w:t xml:space="preserve">  •  2026-07-16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Calibri"/>
        <w:b w:val="0"/>
        <w:color w:val="475569"/>
        <w:sz w:val="18"/>
      </w:rPr>
      <w:t>Volunteer Crisis Management Platform  |  PANAH-SEC-AF-001  |  v1.0.0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4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F172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0F172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0F172A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