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JWT Lifecycle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PANAH-SEC-JWT-001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JWT Lifecycle</w:t>
      </w:r>
    </w:p>
    <w:p>
      <w:r>
        <w:rPr>
          <w:rFonts w:ascii="Calibri" w:hAnsi="Calibri" w:eastAsia="Calibri"/>
          <w:b w:val="0"/>
          <w:sz w:val="22"/>
        </w:rPr>
        <w:t>Security control documentation: JWT Lifecycle.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PANAH-SEC-JWT-001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