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OWASP ASVS Mapping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PANAH-SEC-ASVS-001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OWASP ASVS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OWASP ASVS Mapping</w:t>
      </w:r>
    </w:p>
    <w:p>
      <w:r>
        <w:rPr>
          <w:rFonts w:ascii="Calibri" w:hAnsi="Calibri" w:eastAsia="Calibri"/>
          <w:b w:val="0"/>
          <w:sz w:val="22"/>
        </w:rPr>
        <w:t>Security control documentation: OWASP ASVS Mapping.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PANAH-SEC-ASVS-001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