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Rate Limiting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PANAH-SEC-RL-001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Rate Limiting</w:t>
      </w:r>
    </w:p>
    <w:p>
      <w:r>
        <w:rPr>
          <w:rFonts w:ascii="Calibri" w:hAnsi="Calibri" w:eastAsia="Calibri"/>
          <w:b w:val="0"/>
          <w:sz w:val="22"/>
        </w:rPr>
        <w:t>Security control documentation: Rate Limiting.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PANAH-SEC-RL-001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