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Security Testing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PANAH-QA-ST-001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Security Testing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81"/>
        <w:gridCol w:w="3081"/>
        <w:gridCol w:w="3081"/>
      </w:tblGrid>
      <w:tr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Case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Steps</w:t>
            </w:r>
          </w:p>
        </w:tc>
        <w:tc>
          <w:tcPr>
            <w:tcW w:type="dxa" w:w="3081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Expected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/auth/login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200 + tokens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Volunteer 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/missions/{id}/apply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201 submitted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Coordinator 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GET applications/inbox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Only own missions</w:t>
            </w:r>
          </w:p>
        </w:tc>
      </w:tr>
      <w:tr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POST approve</w:t>
            </w:r>
          </w:p>
        </w:tc>
        <w:tc>
          <w:tcPr>
            <w:tcW w:type="dxa" w:w="3081"/>
          </w:tcPr>
          <w:p>
            <w:r>
              <w:rPr>
                <w:rFonts w:ascii="Calibri" w:hAnsi="Calibri" w:eastAsia="Calibri"/>
                <w:b w:val="0"/>
                <w:sz w:val="20"/>
              </w:rPr>
              <w:t>Assignment created</w:t>
            </w:r>
          </w:p>
        </w:tc>
      </w:tr>
    </w:tbl>
    <w:p/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PANAH-QA-ST-001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