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Docker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PANAH-DEP-DK-001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Docker Architecture</w:t>
      </w:r>
    </w:p>
    <w:p>
      <w:r>
        <w:rPr>
          <w:rFonts w:ascii="Calibri" w:hAnsi="Calibri" w:eastAsia="Calibri"/>
          <w:b w:val="0"/>
          <w:sz w:val="22"/>
        </w:rPr>
        <w:t>Operations document: Docker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PANAH-DEP-DK-001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