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Disaster Recovery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PANAH-MNT-DR-001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Disaster Recovery</w:t>
      </w:r>
    </w:p>
    <w:p>
      <w:r>
        <w:rPr>
          <w:rFonts w:ascii="Calibri" w:hAnsi="Calibri" w:eastAsia="Calibri"/>
          <w:b w:val="0"/>
          <w:sz w:val="22"/>
        </w:rPr>
        <w:t>Operational guidance: Disaster Recovery.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PANAH-MNT-DR-001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