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Logging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PANAH-MNT-LOG-001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Logging Guide</w:t>
      </w:r>
    </w:p>
    <w:p>
      <w:r>
        <w:rPr>
          <w:rFonts w:ascii="Calibri" w:hAnsi="Calibri" w:eastAsia="Calibri"/>
          <w:b w:val="0"/>
          <w:sz w:val="22"/>
        </w:rPr>
        <w:t>Operational guidance: Logging Guide.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PANAH-MNT-LOG-001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