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Cost Breakdown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PANAH-PM-CB-001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Cost Breakdown</w:t>
      </w:r>
    </w:p>
    <w:p>
      <w:r>
        <w:rPr>
          <w:rFonts w:ascii="Calibri" w:hAnsi="Calibri" w:eastAsia="Calibri"/>
          <w:b w:val="0"/>
          <w:sz w:val="22"/>
        </w:rPr>
        <w:t>Project management artifact: Cost Breakdown.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PANAH-PM-CB-001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