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Gantt Chart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PANAH-PM-GC-001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Gantt Chart</w:t>
      </w:r>
    </w:p>
    <w:p>
      <w:r>
        <w:rPr>
          <w:rFonts w:ascii="Calibri" w:hAnsi="Calibri" w:eastAsia="Calibri"/>
          <w:b w:val="0"/>
          <w:sz w:val="22"/>
        </w:rPr>
        <w:t>Project management artifact: Gantt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Delivery_Ph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Gantt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PANAH-PM-GC-001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