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RACI Matrix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PANAH-PM-RACI-001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RACI Matrix</w:t>
      </w:r>
    </w:p>
    <w:p>
      <w:r>
        <w:rPr>
          <w:rFonts w:ascii="Calibri" w:hAnsi="Calibri" w:eastAsia="Calibri"/>
          <w:b w:val="0"/>
          <w:sz w:val="22"/>
        </w:rPr>
        <w:t>Project management artifact: RACI Matrix.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PANAH-PM-RACI-001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