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WBS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PANAH-PM-WBS-001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WBS</w:t>
      </w:r>
    </w:p>
    <w:p>
      <w:r>
        <w:rPr>
          <w:rFonts w:ascii="Calibri" w:hAnsi="Calibri" w:eastAsia="Calibri"/>
          <w:b w:val="0"/>
          <w:sz w:val="22"/>
        </w:rPr>
        <w:t>Project management artifact: WBS.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PANAH-PM-WBS-001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