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AI engineering resume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AI specialist with experience developing a Persian travel chatbot, WordPress plugins and automation tools. M.Sc. research focuses on visual speech recognition with PyTorch and efficient model inference.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PyTorch, TorchVision, OpenCV, MediaPipe, NumPy, Pandas, scikit-learn, Git, Linux, FastAPI, REST APIs, WordPress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Built a Persian travel chatbot with three WordPress plugins.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Developed a bot to check competitor prices.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Created an operator training dashboard and a custom homepage theme for Parsegasht.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Entrepreneurial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| 1.5 years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 project explored games informed by psychology, with the aim of helping to prevent crime. It remained a university project and was not formally incorporated.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projects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Python package for extracting lip regions from video with MediaPipe, temporal smoothing and configurable CPU/CUDA processing.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OCR tool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Text recognition using an external API.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Personal RAG chatbot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In development.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and teaching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Research on VSR, efficient inference and knowledge distillation. One VSR manuscript is under review at The Visual Computer. A second paper on decision making in Go is an arXiv preprint.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AI engineering resume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