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Patient Report</w:t>
      </w:r>
    </w:p>
    <w:p>
      <w:r>
        <w:t>Patient Name:</w:t>
        <w:tab/>
        <w:t>M D</w:t>
      </w:r>
    </w:p>
    <w:p>
      <w:r>
        <w:t>Patient ID:</w:t>
        <w:tab/>
        <w:t>001</w:t>
      </w:r>
    </w:p>
    <w:p>
      <w:r>
        <w:t>Date of Birth:</w:t>
        <w:tab/>
        <w:t>12.12.12</w:t>
      </w:r>
    </w:p>
    <w:p>
      <w:pPr>
        <w:pStyle w:val="Heading1"/>
      </w:pPr>
      <w:r>
        <w:t>Interpretation</w:t>
      </w:r>
    </w:p>
    <w:p>
      <w:r>
        <w:t>1) EXECUTIVE SUMMARY</w:t>
      </w:r>
    </w:p>
    <w:p>
      <w:r>
        <w:t>- Mildly slow gait with markedly increased double support time indicates a cautious, stability‑seeking walking pattern.</w:t>
      </w:r>
    </w:p>
    <w:p>
      <w:r>
        <w:t>- Clear temporal asymmetry with prolonged left stance and single support suggests off‑loading or instability on the right side.</w:t>
      </w:r>
    </w:p>
    <w:p>
      <w:r>
        <w:t>- Step length and pressure magnitudes are relatively symmetric, so the main issue is timing/asymmetry rather than gross strength or push‑off deficit.</w:t>
      </w:r>
    </w:p>
    <w:p>
      <w:r>
        <w:t>- Overall pattern is consistent with a right‑sided ankle/foot problem leading to compensatory loading and potential overuse risk on the left limb.</w:t>
      </w:r>
    </w:p>
    <w:p>
      <w:r>
        <w:t>2) OBJECTIVE DATA SNAPSHOT</w:t>
      </w:r>
    </w:p>
    <w:p>
      <w:r>
        <w:t>- [Gait &amp; Foot Pressure (Noraxon Myopressure)]: Gait speed ~1.1 km/h (~0.3 m/s; much slower than normal ~1.2–1.4 m/s), cadence 74 steps/min (low), double support 40.9% (markedly high), with stance longer on the left (73% vs 68% right).</w:t>
      </w:r>
    </w:p>
    <w:p>
      <w:r>
        <w:t>- [Gait &amp; Foot Pressure (Noraxon Myopressure)]: Left single support increased (32% vs 27% right) and left swing reduced (27% vs 32% right), indicating the patient spends more of the gait cycle on the left limb.</w:t>
      </w:r>
    </w:p>
    <w:p>
      <w:r>
        <w:t>- [Gait &amp; Foot Pressure (Noraxon Myopressure)]: Step lengths are short but symmetric (25 vs 26 cm), step width 10 cm (within typical range), foot progression angles near neutral bilaterally.</w:t>
      </w:r>
    </w:p>
    <w:p>
      <w:r>
        <w:t>- [Gait &amp; Foot Pressure (Noraxon Myopressure)]: Center of pressure (COP) path length slightly longer on left with essentially symmetric lateral position, suggesting no major frontal-plane instability or forefoot–rearfoot avoidance pattern.</w:t>
      </w:r>
    </w:p>
    <w:p>
      <w:r>
        <w:t>- [Gait &amp; Foot Pressure (Noraxon Myopressure)]: Peak vertical forces and maximum plantar pressures are similar between limbs, indicating no gross off‑loading of the right in terms of magnitude, only in timing.</w:t>
      </w:r>
    </w:p>
    <w:p>
      <w:r>
        <w:t>3) KEY ABNORMALITIES</w:t>
      </w:r>
    </w:p>
    <w:p>
      <w:r>
        <w:t>1. Prolonged left stance and single support with relatively shorter right stance -&gt; possible mechanisms: right ankle/foot pain, instability, or weakness leading to reliance on the left limb -&gt; asymmetric loading pattern and potential overuse of the left lower limb.</w:t>
      </w:r>
    </w:p>
    <w:p>
      <w:r>
        <w:t>2. Markedly elevated double support time at very slow speed -&gt; cautious, stability‑seeking gait likely driven by perceived ankle/foot insecurity -&gt; reduced efficiency and limited community ambulation capacity.</w:t>
      </w:r>
    </w:p>
    <w:p>
      <w:r>
        <w:t>3. Very slow gait speed and low cadence -&gt; possible mechanisms: pain avoidance, fear of falling, or impaired ankle push‑off -&gt; reduced walking endurance and difficulty maintaining typical community walking pace.</w:t>
      </w:r>
    </w:p>
    <w:p>
      <w:r>
        <w:t>4. Short but symmetric step length with near‑normal foot rotation and COP symmetry -&gt; suggests primary deficit is not gross structural deformity or severe unilateral weakness, but rather a protective temporal strategy -&gt; functional limitation is more about confidence/stability than pure mechanics.</w:t>
      </w:r>
    </w:p>
    <w:p>
      <w:r>
        <w:t>4) CLINICAL CONCLUSION &amp; DECISION SUPPORT</w:t>
      </w:r>
    </w:p>
    <w:p>
      <w:r>
        <w:t>The data show a slow, cautious gait pattern dominated by prolonged double support and clear temporal asymmetry, with the patient spending more time on the left limb and less on the right. This is most consistent with a right‑sided ankle/foot issue (pain, instability, or fear of loading) driving a compensatory shift of stance time onto the left side. Plantar pressure magnitudes and COP patterns are relatively symmetric, implying that while the right limb is loaded, it is not loaded for as long, pointing to a timing/protective strategy rather than complete off‑loading. Functionally, this pattern will limit walking speed and endurance and may challenge the patient on uneven ground or during longer community ambulation. There is moderate fall‑risk concern due to very slow gait and high double support, although the strategy is inherently stabilizing. Over time, the increased reliance on the left limb may predispose to overuse symptoms in the left ankle, knee, or hip.</w:t>
      </w:r>
    </w:p>
    <w:p>
      <w:r>
        <w:t>5) RECOMMENDED NEXT STEPS (Checklist)</w:t>
      </w:r>
    </w:p>
    <w:p>
      <w:r>
        <w:t>- [ ] Diagnostic: Focused history and physical exam of the right ankle/foot (pain mapping, ligamentous stability, proprioception, and strength), plus basic balance assessment.</w:t>
      </w:r>
    </w:p>
    <w:p>
      <w:r>
        <w:t>- [ ] Conservative: Targeted right ankle rehabilitation (strengthening, proprioceptive/balance training) and progressive gait training to normalize stance time symmetry and reduce double support.</w:t>
      </w:r>
    </w:p>
    <w:p>
      <w:r>
        <w:t>- [ ] Conservative: Consider short‑term external support (brace/taping or appropriate footwear/orthoses) if instability or pain is confirmed, while actively weaning as strength and confidence improve.</w:t>
      </w:r>
    </w:p>
    <w:p>
      <w:r>
        <w:t>- [ ] Interventional: Consider imaging or orthopedic referral if significant structural pathology (e.g., ligament tear, osteochondral lesion, advanced OA) is suspected or if there is poor response to 6–8 weeks of focused rehab.</w:t>
      </w:r>
    </w:p>
    <w:p>
      <w:r>
        <w:t>- [ ] Follow-up Metrics: Reassess gait speed, stance/swing symmetry, double support percentage, and patient‑reported pain/instability after rehabilitation block.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