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jc w:val="center"/>
      </w:pPr>
      <w:r>
        <w:rPr>
          <w:rFonts w:ascii="Calibri" w:hAnsi="Calibri"/>
          <w:b/>
          <w:color w:val="2E74B5"/>
          <w:sz w:val="44"/>
        </w:rPr>
        <w:t>Lotus Effect Optimization-Guided Multi-Objective Recommendation for QMOF Materials Discovery</w:t>
      </w:r>
    </w:p>
    <w:p>
      <w:pPr>
        <w:spacing w:after="480"/>
        <w:jc w:val="center"/>
      </w:pPr>
      <w:r>
        <w:rPr>
          <w:color w:val="5A5A5A"/>
          <w:sz w:val="26"/>
        </w:rPr>
        <w:t>First manuscript draft with implementation, evaluation, figures, and reproducibility appendix</w:t>
      </w:r>
    </w:p>
    <w:tbl>
      <w:tblPr>
        <w:tblW w:type="dxa" w:w="9360"/>
        <w:jc w:val="center"/>
        <w:tblLayout w:type="fixed"/>
        <w:tblLook w:firstColumn="1" w:firstRow="1" w:lastColumn="0" w:lastRow="0" w:noHBand="0" w:noVBand="1" w:val="04A0"/>
      </w:tblPr>
      <w:tblGrid>
        <w:gridCol w:w="2200"/>
        <w:gridCol w:w="7160"/>
      </w:tblGrid>
      <w:tr>
        <w:tc>
          <w:tcPr>
            <w:tcW w:type="dxa" w:w="2200"/>
            <w:tcMar>
              <w:top w:w="80" w:type="dxa"/>
              <w:start w:w="120" w:type="dxa"/>
              <w:bottom w:w="80" w:type="dxa"/>
              <w:end w:w="120" w:type="dxa"/>
            </w:tcMar>
            <w:vAlign w:val="center"/>
            <w:shd w:fill="F2F4F7"/>
          </w:tcPr>
          <w:p>
            <w:r>
              <w:rPr>
                <w:b/>
                <w:sz w:val="20"/>
              </w:rPr>
              <w:t>System</w:t>
            </w:r>
          </w:p>
        </w:tc>
        <w:tc>
          <w:tcPr>
            <w:tcW w:type="dxa" w:w="7160"/>
            <w:tcMar>
              <w:top w:w="80" w:type="dxa"/>
              <w:start w:w="120" w:type="dxa"/>
              <w:bottom w:w="80" w:type="dxa"/>
              <w:end w:w="120" w:type="dxa"/>
            </w:tcMar>
            <w:vAlign w:val="center"/>
          </w:tcPr>
          <w:p>
            <w:r>
              <w:rPr>
                <w:sz w:val="20"/>
              </w:rPr>
              <w:t>QMOF-Rec</w:t>
            </w:r>
          </w:p>
        </w:tc>
      </w:tr>
      <w:tr>
        <w:tc>
          <w:tcPr>
            <w:tcW w:type="dxa" w:w="2200"/>
            <w:tcMar>
              <w:top w:w="80" w:type="dxa"/>
              <w:start w:w="120" w:type="dxa"/>
              <w:bottom w:w="80" w:type="dxa"/>
              <w:end w:w="120" w:type="dxa"/>
            </w:tcMar>
            <w:vAlign w:val="center"/>
            <w:shd w:fill="F2F4F7"/>
          </w:tcPr>
          <w:p>
            <w:r>
              <w:rPr>
                <w:b/>
                <w:sz w:val="20"/>
              </w:rPr>
              <w:t>Optimization contribution</w:t>
            </w:r>
          </w:p>
        </w:tc>
        <w:tc>
          <w:tcPr>
            <w:tcW w:type="dxa" w:w="7160"/>
            <w:tcMar>
              <w:top w:w="80" w:type="dxa"/>
              <w:start w:w="120" w:type="dxa"/>
              <w:bottom w:w="80" w:type="dxa"/>
              <w:end w:w="120" w:type="dxa"/>
            </w:tcMar>
            <w:vAlign w:val="center"/>
          </w:tcPr>
          <w:p>
            <w:r>
              <w:rPr>
                <w:sz w:val="20"/>
              </w:rPr>
              <w:t>Lotus Effect Algorithm reranking</w:t>
            </w:r>
          </w:p>
        </w:tc>
      </w:tr>
      <w:tr>
        <w:tc>
          <w:tcPr>
            <w:tcW w:type="dxa" w:w="2200"/>
            <w:tcMar>
              <w:top w:w="80" w:type="dxa"/>
              <w:start w:w="120" w:type="dxa"/>
              <w:bottom w:w="80" w:type="dxa"/>
              <w:end w:w="120" w:type="dxa"/>
            </w:tcMar>
            <w:vAlign w:val="center"/>
            <w:shd w:fill="F2F4F7"/>
          </w:tcPr>
          <w:p>
            <w:r>
              <w:rPr>
                <w:b/>
                <w:sz w:val="20"/>
              </w:rPr>
              <w:t>Dataset artifact</w:t>
            </w:r>
          </w:p>
        </w:tc>
        <w:tc>
          <w:tcPr>
            <w:tcW w:type="dxa" w:w="7160"/>
            <w:tcMar>
              <w:top w:w="80" w:type="dxa"/>
              <w:start w:w="120" w:type="dxa"/>
              <w:bottom w:w="80" w:type="dxa"/>
              <w:end w:w="120" w:type="dxa"/>
            </w:tcMar>
            <w:vAlign w:val="center"/>
          </w:tcPr>
          <w:p>
            <w:r>
              <w:rPr>
                <w:sz w:val="20"/>
              </w:rPr>
              <w:t>20,372 QMOF vector metadata records</w:t>
            </w:r>
          </w:p>
        </w:tc>
      </w:tr>
      <w:tr>
        <w:tc>
          <w:tcPr>
            <w:tcW w:type="dxa" w:w="2200"/>
            <w:tcMar>
              <w:top w:w="80" w:type="dxa"/>
              <w:start w:w="120" w:type="dxa"/>
              <w:bottom w:w="80" w:type="dxa"/>
              <w:end w:w="120" w:type="dxa"/>
            </w:tcMar>
            <w:vAlign w:val="center"/>
            <w:shd w:fill="F2F4F7"/>
          </w:tcPr>
          <w:p>
            <w:r>
              <w:rPr>
                <w:b/>
                <w:sz w:val="20"/>
              </w:rPr>
              <w:t>Evaluation</w:t>
            </w:r>
          </w:p>
        </w:tc>
        <w:tc>
          <w:tcPr>
            <w:tcW w:type="dxa" w:w="7160"/>
            <w:tcMar>
              <w:top w:w="80" w:type="dxa"/>
              <w:start w:w="120" w:type="dxa"/>
              <w:bottom w:w="80" w:type="dxa"/>
              <w:end w:w="120" w:type="dxa"/>
            </w:tcMar>
            <w:vAlign w:val="center"/>
          </w:tcPr>
          <w:p>
            <w:r>
              <w:rPr>
                <w:sz w:val="20"/>
              </w:rPr>
              <w:t>Five query scenarios, six ranking methods, top-5 recommendations</w:t>
            </w:r>
          </w:p>
        </w:tc>
      </w:tr>
      <w:tr>
        <w:tc>
          <w:tcPr>
            <w:tcW w:type="dxa" w:w="2200"/>
            <w:tcMar>
              <w:top w:w="80" w:type="dxa"/>
              <w:start w:w="120" w:type="dxa"/>
              <w:bottom w:w="80" w:type="dxa"/>
              <w:end w:w="120" w:type="dxa"/>
            </w:tcMar>
            <w:vAlign w:val="center"/>
            <w:shd w:fill="F2F4F7"/>
          </w:tcPr>
          <w:p>
            <w:r>
              <w:rPr>
                <w:b/>
                <w:sz w:val="20"/>
              </w:rPr>
              <w:t>Draft status</w:t>
            </w:r>
          </w:p>
        </w:tc>
        <w:tc>
          <w:tcPr>
            <w:tcW w:type="dxa" w:w="7160"/>
            <w:tcMar>
              <w:top w:w="80" w:type="dxa"/>
              <w:start w:w="120" w:type="dxa"/>
              <w:bottom w:w="80" w:type="dxa"/>
              <w:end w:w="120" w:type="dxa"/>
            </w:tcMar>
            <w:vAlign w:val="center"/>
          </w:tcPr>
          <w:p>
            <w:r>
              <w:rPr>
                <w:sz w:val="20"/>
              </w:rPr>
              <w:t>Initial manuscript draft for revision and extension</w:t>
            </w:r>
          </w:p>
        </w:tc>
      </w:tr>
    </w:tbl>
    <w:p>
      <w:pPr>
        <w:spacing w:before="480"/>
        <w:jc w:val="center"/>
      </w:pPr>
      <w:r>
        <w:rPr>
          <w:i/>
        </w:rPr>
        <w:t>Prepared for internal research development</w:t>
      </w:r>
    </w:p>
    <w:p>
      <w:r>
        <w:br w:type="page"/>
      </w:r>
    </w:p>
    <w:p>
      <w:pPr>
        <w:pStyle w:val="Heading1"/>
      </w:pPr>
      <w:r>
        <w:t>Abstract</w:t>
      </w:r>
    </w:p>
    <w:p>
      <w:r>
        <w:t>Metal-organic frameworks provide a large design space for adsorption, catalysis, storage, and electronic applications. The size and heterogeneity of the QMOF search space make manual screening difficult, especially when a researcher must balance semantic intent, electronic suitability, density, stability, and novelty. This manuscript introduces a Lotus Effect Algorithm (LEA)-guided recommendation layer for QMOF-Rec, a retrieval-augmented materials discovery system.</w:t>
      </w:r>
    </w:p>
    <w:p>
      <w:r>
        <w:t>The proposed system retrieves a candidate pool from vector metadata and reranks candidates using a population-based optimizer inspired by lotus mutation and self-cleaning. Each candidate is represented by normalized objective scores, including semantic relevance, band-gap suitability, density suitability, porosity, and stability. LEA searches the objective space for balanced candidates while retaining diversity among top recommendations.</w:t>
      </w:r>
    </w:p>
    <w:p>
      <w:r>
        <w:t>The first evaluation used 20372 QMOF metadata records, five query scenarios, six ranking methods, and top-5 recommendation lists. LEA achieved mean NDCG@K of 0.996, remained close to the highest weighted relevance baseline, and produced substantially higher diversity than weighted-sum ranking. The study also identifies an important data limitation: void fraction is absent in the current vector metadata, so porosity-aware conclusions require re-indexing with complete QMOF descriptors.</w:t>
      </w:r>
    </w:p>
    <w:p>
      <w:pPr>
        <w:pStyle w:val="Heading2"/>
      </w:pPr>
      <w:r>
        <w:t>Keywords</w:t>
      </w:r>
    </w:p>
    <w:p>
      <w:r>
        <w:t>QMOF; metal-organic frameworks; recommender systems; Lotus Effect Algorithm; multi-objective optimization; retrieval-augmented generation; materials discovery; explainable AI.</w:t>
      </w:r>
    </w:p>
    <w:p>
      <w:r>
        <w:br w:type="page"/>
      </w:r>
    </w:p>
    <w:p>
      <w:pPr>
        <w:pStyle w:val="Heading1"/>
      </w:pPr>
      <w:r>
        <w:t>1. Introduction</w:t>
      </w:r>
    </w:p>
    <w:p>
      <w:r>
        <w:t>Materials discovery increasingly depends on computational databases, learned representations, and interactive decision support. Metal-organic frameworks (MOFs) are especially challenging because a single application can depend on multiple coupled properties, including pore structure, density, stability, electronic band gap, topology, and chemical composition. A useful recommender must therefore avoid reducing the problem to a single static score too early.</w:t>
      </w:r>
    </w:p>
    <w:p>
      <w:r>
        <w:t>QMOF-Rec addresses this challenge by combining retrieval, property scoring, graph-aware representations, and conversational scientific assistance. The present work adds a new optimization contribution: a Lotus Effect Algorithm-guided reranking stage that treats recommendation as a multi-objective search over retrieved QMOF candidates.</w:t>
      </w:r>
    </w:p>
    <w:p>
      <w:r>
        <w:t>The core idea is to use retrieval for recall and LEA for decision quality. Retrieval produces a candidate pool related to the user query. Objective scorers transform each candidate into a normalized profile. LEA then searches this profile space, preserving candidates that balance query relevance and physicochemical suitability while periodically replacing weak solutions through a self-cleaning operation.</w:t>
      </w:r>
    </w:p>
    <w:p>
      <w:pPr>
        <w:pStyle w:val="Heading2"/>
      </w:pPr>
      <w:r>
        <w:t>1.1 Motivation</w:t>
      </w:r>
    </w:p>
    <w:p>
      <w:pPr>
        <w:pStyle w:val="ListBullet"/>
        <w:spacing w:after="120"/>
      </w:pPr>
      <w:r>
        <w:t>Single-score ranking is easy to implement but can hide trade-offs between relevance, density, band gap, stability, and diversity.</w:t>
      </w:r>
    </w:p>
    <w:p>
      <w:pPr>
        <w:pStyle w:val="ListBullet"/>
        <w:spacing w:after="120"/>
      </w:pPr>
      <w:r>
        <w:t>Standard Pareto methods expose trade-offs but may produce large fronts that still require secondary ranking.</w:t>
      </w:r>
    </w:p>
    <w:p>
      <w:pPr>
        <w:pStyle w:val="ListBullet"/>
        <w:spacing w:after="120"/>
      </w:pPr>
      <w:r>
        <w:t>A metaheuristic optimizer can search the retrieved candidate region while preserving diversity and objective balance.</w:t>
      </w:r>
    </w:p>
    <w:p>
      <w:pPr>
        <w:pStyle w:val="ListBullet"/>
        <w:spacing w:after="120"/>
      </w:pPr>
      <w:r>
        <w:t>LEA is attractive because its self-cleaning metaphor maps naturally onto recommendation: weak candidate neighborhoods are periodically replaced to maintain exploration.</w:t>
      </w:r>
    </w:p>
    <w:p>
      <w:pPr>
        <w:pStyle w:val="Heading2"/>
      </w:pPr>
      <w:r>
        <w:t>1.2 Contributions</w:t>
      </w:r>
    </w:p>
    <w:p>
      <w:pPr>
        <w:pStyle w:val="ListNumber"/>
        <w:spacing w:after="120"/>
      </w:pPr>
      <w:r>
        <w:t>An end-to-end QMOF-AI platform for materials discovery, integrating retrieval, graph learning, property prediction, scientific assistance, and recommendation.</w:t>
      </w:r>
    </w:p>
    <w:p>
      <w:pPr>
        <w:pStyle w:val="ListNumber"/>
        <w:spacing w:after="120"/>
      </w:pPr>
      <w:r>
        <w:t>A LEA-guided post-retrieval multi-objective reranking strategy for QMOF recommendation.</w:t>
      </w:r>
    </w:p>
    <w:p>
      <w:pPr>
        <w:pStyle w:val="ListNumber"/>
        <w:spacing w:after="120"/>
      </w:pPr>
      <w:r>
        <w:t>A graph-aware recommendation extension based on GraphSAGE/GAT representations.</w:t>
      </w:r>
    </w:p>
    <w:p>
      <w:pPr>
        <w:pStyle w:val="ListNumber"/>
        <w:spacing w:after="120"/>
      </w:pPr>
      <w:r>
        <w:t>A retrieval-augmented scientific assistant layer for evidence-grounded explanation and interaction.</w:t>
      </w:r>
    </w:p>
    <w:p>
      <w:pPr>
        <w:pStyle w:val="ListNumber"/>
        <w:spacing w:after="120"/>
      </w:pPr>
      <w:r>
        <w:t>A reproducible evaluation framework for ranking quality, with a clear protocol for future graph-model and LLM evaluation.</w:t>
      </w:r>
    </w:p>
    <w:p>
      <w:r>
        <w:br w:type="page"/>
      </w:r>
    </w:p>
    <w:p>
      <w:pPr>
        <w:pStyle w:val="Heading1"/>
      </w:pPr>
      <w:r>
        <w:t>2. End-to-End QMOF-AI Platform Architecture</w:t>
      </w:r>
    </w:p>
    <w:p>
      <w:r>
        <w:t>This manuscript presents not only LEA-based reranking, but also a broader QMOF-AI platform for materials discovery. The platform integrates retrieval-augmented scientific assistance, graph-aware representation learning, property prediction, and multi-objective recommendation for QMOF discovery.</w:t>
      </w:r>
    </w:p>
    <w:p>
      <w:r>
        <w:t>Figure 1 is a newly constructed overview figure of the proposed platform. It is not a reused uploaded platform image. The figure was redrawn from the updated system description so that the manuscript architecture is internally consistent with the current backend, frontend, retrieval, graph, recommendation, infrastructure, and feedback-loop design.</w:t>
      </w:r>
    </w:p>
    <w:p>
      <w:pPr>
        <w:jc w:val="center"/>
      </w:pPr>
      <w:r>
        <w:drawing>
          <wp:inline xmlns:a="http://schemas.openxmlformats.org/drawingml/2006/main" xmlns:pic="http://schemas.openxmlformats.org/drawingml/2006/picture">
            <wp:extent cx="5943600" cy="3654599"/>
            <wp:docPr id="1" name="Picture 1"/>
            <wp:cNvGraphicFramePr>
              <a:graphicFrameLocks noChangeAspect="1"/>
            </wp:cNvGraphicFramePr>
            <a:graphic>
              <a:graphicData uri="http://schemas.openxmlformats.org/drawingml/2006/picture">
                <pic:pic>
                  <pic:nvPicPr>
                    <pic:cNvPr id="0" name="qmof_ai_platform_architecture.png"/>
                    <pic:cNvPicPr/>
                  </pic:nvPicPr>
                  <pic:blipFill>
                    <a:blip r:embed="rId10"/>
                    <a:stretch>
                      <a:fillRect/>
                    </a:stretch>
                  </pic:blipFill>
                  <pic:spPr>
                    <a:xfrm>
                      <a:off x="0" y="0"/>
                      <a:ext cx="5943600" cy="3654599"/>
                    </a:xfrm>
                    <a:prstGeom prst="rect"/>
                  </pic:spPr>
                </pic:pic>
              </a:graphicData>
            </a:graphic>
          </wp:inline>
        </w:drawing>
      </w:r>
    </w:p>
    <w:p>
      <w:pPr>
        <w:pStyle w:val="CaptionCustom"/>
        <w:jc w:val="center"/>
      </w:pPr>
      <w:r>
        <w:t>Figure 1. Overview of the end-to-end QMOF-AI platform for materials discovery, integrating frontend interaction, backend services, retrieval-augmented scientific assistance, graph learning, property prediction, multi-objective recommendation, and user feedback.</w:t>
      </w:r>
    </w:p>
    <w:p>
      <w:pPr>
        <w:pStyle w:val="Heading2"/>
      </w:pPr>
      <w:r>
        <w:t>2.1 Module Status and Scope</w:t>
      </w:r>
    </w:p>
    <w:p>
      <w:r>
        <w:t>The recommendation module is the component most directly evaluated in this draft. Candidate retrieval, objective scoring, weighted baselines, TOPSIS/Pareto baselines, LEA-guided reranking, and final top-K output are implemented in the evaluation workflow.</w:t>
      </w:r>
    </w:p>
    <w:p>
      <w:r>
        <w:t>The graph-learning path is architecture-supported and partially implemented through graph construction and GraphSAGE-related components. GAT benchmarking, graph-embedding similarity, and complete graph-aware recommendation evaluation remain planned extensions. They are therefore described as platform-supported capabilities and evaluation targets rather than completed empirical results.</w:t>
      </w:r>
    </w:p>
    <w:p>
      <w:r>
        <w:t>The RAG and scientific assistant layer is implemented at the service level, but LLM faithfulness, citation quality, uncertainty calibration, and user-facing answer quality are not fully benchmarked in this draft. The manuscript defines a protocol for future LLM evaluation without fabricating results.</w:t>
      </w:r>
    </w:p>
    <w:p>
      <w:pPr>
        <w:pStyle w:val="Heading2"/>
      </w:pPr>
      <w:r>
        <w:t>2.2 Evaluation Boundaries</w:t>
      </w:r>
    </w:p>
    <w:p>
      <w:pPr>
        <w:pStyle w:val="ListBullet"/>
        <w:spacing w:after="120"/>
      </w:pPr>
      <w:r>
        <w:t>Fully evaluated in this draft: LEA-guided ranking quality against deterministic and multi-objective baselines.</w:t>
      </w:r>
    </w:p>
    <w:p>
      <w:pPr>
        <w:pStyle w:val="ListBullet"/>
        <w:spacing w:after="120"/>
      </w:pPr>
      <w:r>
        <w:t>Implemented but not fully benchmarked: frontend interaction, RAG service, CIF/structure handling, graph construction, and GraphSAGE-style prediction support.</w:t>
      </w:r>
    </w:p>
    <w:p>
      <w:pPr>
        <w:pStyle w:val="ListBullet"/>
        <w:spacing w:after="120"/>
      </w:pPr>
      <w:r>
        <w:t>Planned extensions: full GAT evaluation, graph-aware ranking ablations, LLM faithfulness evaluation, user feedback learning, and expert review.</w:t>
      </w:r>
    </w:p>
    <w:p>
      <w:r>
        <w:br w:type="page"/>
      </w:r>
    </w:p>
    <w:p>
      <w:pPr>
        <w:pStyle w:val="Heading1"/>
      </w:pPr>
      <w:r>
        <w:t>3. Background and Related Work</w:t>
      </w:r>
    </w:p>
    <w:p>
      <w:r>
        <w:t>The QMOF database provides quantum-chemical properties for a large collection of experimentally derived and hypothetical MOFs. Such datasets enable screening, supervised property prediction, and retrieval-based exploration. However, database scale alone does not solve the ranking problem: candidates must be prioritized according to application-specific objectives.</w:t>
      </w:r>
    </w:p>
    <w:p>
      <w:r>
        <w:t>Retrieval-augmented generation and vector search provide flexible access to textual and metadata representations. FAISS-style approximate or exact vector search can efficiently retrieve candidates, but retrieval distance is not identical to material suitability. A retrieved material may be semantically similar but poor in density or electronic profile.</w:t>
      </w:r>
    </w:p>
    <w:p>
      <w:r>
        <w:t>Multi-criteria decision methods such as TOPSIS and Pareto ranking are common ways to reason about trade-offs. Weighted sums are simple and interpretable, but they can over-concentrate recommendations around one narrow optimum. Pareto approaches are more faithful to trade-offs but still need ranking inside fronts. LEA is evaluated here as a search-based alternative that can combine weighted objective fitness, balance, and diversity.</w:t>
      </w:r>
    </w:p>
    <w:p>
      <w:pPr>
        <w:pStyle w:val="Heading2"/>
      </w:pPr>
      <w:r>
        <w:t>2.1 Lotus Effect Algorithm</w:t>
      </w:r>
    </w:p>
    <w:p>
      <w:r>
        <w:t>The LEA paper introduces a nature-inspired evolutionary optimizer based on lotus pollination, dragonfly-inspired exploration, and self-cleaning behavior. In this manuscript, the implemented version follows the simplified LEA code variant supplied with the project: candidates move toward the current best solution using a decaying mutation factor, while the weakest portion of the population is periodically replaced.</w:t>
      </w:r>
    </w:p>
    <w:p>
      <w:r>
        <w:t>This adaptation is intentionally recommendation-oriented. Rather than generating new crystal structures, LEA searches a normalized objective space and maps each individual back to the nearest retrieved QMOF candidate. This preserves database validity: every returned recommendation corresponds to an existing material record.</w:t>
      </w:r>
    </w:p>
    <w:p>
      <w:r>
        <w:br w:type="page"/>
      </w:r>
    </w:p>
    <w:p>
      <w:pPr>
        <w:pStyle w:val="Heading1"/>
      </w:pPr>
      <w:r>
        <w:t>4. System Architecture</w:t>
      </w:r>
    </w:p>
    <w:p>
      <w:r>
        <w:t>The system is organized as a modular web application. The backend exposes FastAPI routes for recommendation, chat, material prediction, and structure retrieval. The frontend is a React workspace that displays query controls, dynamic weights, recommendations, explanations, and 3D structure viewing.</w:t>
      </w:r>
    </w:p>
    <w:p>
      <w:r>
        <w:t>The recommendation pipeline begins with user intent. Dynamic weights are generated from the query, candidates are retrieved from the FAISS vector store, physicochemical scores are computed, and a final optimizer reranks candidates. Before this work, the optimizer stage was a simple final-score sort. The new implementation replaces that placeholder with LEA-based optimization metadata and rankings.</w:t>
      </w:r>
    </w:p>
    <w:tbl>
      <w:tblPr>
        <w:tblW w:type="dxa" w:w="9360"/>
        <w:jc w:val="center"/>
        <w:tblLayout w:type="fixed"/>
        <w:tblLook w:firstColumn="1" w:firstRow="1" w:lastColumn="0" w:lastRow="0" w:noHBand="0" w:noVBand="1" w:val="04A0"/>
      </w:tblPr>
      <w:tblGrid>
        <w:gridCol w:w="1800"/>
        <w:gridCol w:w="7560"/>
      </w:tblGrid>
      <w:tr>
        <w:tc>
          <w:tcPr>
            <w:tcW w:type="dxa" w:w="1800"/>
            <w:tcMar>
              <w:top w:w="80" w:type="dxa"/>
              <w:start w:w="120" w:type="dxa"/>
              <w:bottom w:w="80" w:type="dxa"/>
              <w:end w:w="120" w:type="dxa"/>
            </w:tcMar>
            <w:vAlign w:val="center"/>
            <w:shd w:fill="F2F4F7"/>
          </w:tcPr>
          <w:p>
            <w:r>
              <w:rPr>
                <w:b/>
                <w:sz w:val="20"/>
              </w:rPr>
              <w:t>Frontend</w:t>
            </w:r>
          </w:p>
        </w:tc>
        <w:tc>
          <w:tcPr>
            <w:tcW w:type="dxa" w:w="7560"/>
            <w:tcMar>
              <w:top w:w="80" w:type="dxa"/>
              <w:start w:w="120" w:type="dxa"/>
              <w:bottom w:w="80" w:type="dxa"/>
              <w:end w:w="120" w:type="dxa"/>
            </w:tcMar>
            <w:vAlign w:val="center"/>
          </w:tcPr>
          <w:p>
            <w:r>
              <w:rPr>
                <w:sz w:val="20"/>
              </w:rPr>
              <w:t>React/Vite workspace with recommendation panel, metric display, chat, and material cards.</w:t>
            </w:r>
          </w:p>
        </w:tc>
      </w:tr>
      <w:tr>
        <w:tc>
          <w:tcPr>
            <w:tcW w:type="dxa" w:w="1800"/>
            <w:tcMar>
              <w:top w:w="80" w:type="dxa"/>
              <w:start w:w="120" w:type="dxa"/>
              <w:bottom w:w="80" w:type="dxa"/>
              <w:end w:w="120" w:type="dxa"/>
            </w:tcMar>
            <w:vAlign w:val="center"/>
            <w:shd w:fill="F2F4F7"/>
          </w:tcPr>
          <w:p>
            <w:r>
              <w:rPr>
                <w:b/>
                <w:sz w:val="20"/>
              </w:rPr>
              <w:t>Backend API</w:t>
            </w:r>
          </w:p>
        </w:tc>
        <w:tc>
          <w:tcPr>
            <w:tcW w:type="dxa" w:w="7560"/>
            <w:tcMar>
              <w:top w:w="80" w:type="dxa"/>
              <w:start w:w="120" w:type="dxa"/>
              <w:bottom w:w="80" w:type="dxa"/>
              <w:end w:w="120" w:type="dxa"/>
            </w:tcMar>
            <w:vAlign w:val="center"/>
          </w:tcPr>
          <w:p>
            <w:r>
              <w:rPr>
                <w:sz w:val="20"/>
              </w:rPr>
              <w:t>FastAPI routes for recommendation, chat, material prediction, and structure retrieval.</w:t>
            </w:r>
          </w:p>
        </w:tc>
      </w:tr>
      <w:tr>
        <w:tc>
          <w:tcPr>
            <w:tcW w:type="dxa" w:w="1800"/>
            <w:tcMar>
              <w:top w:w="80" w:type="dxa"/>
              <w:start w:w="120" w:type="dxa"/>
              <w:bottom w:w="80" w:type="dxa"/>
              <w:end w:w="120" w:type="dxa"/>
            </w:tcMar>
            <w:vAlign w:val="center"/>
            <w:shd w:fill="F2F4F7"/>
          </w:tcPr>
          <w:p>
            <w:r>
              <w:rPr>
                <w:b/>
                <w:sz w:val="20"/>
              </w:rPr>
              <w:t>Retrieval layer</w:t>
            </w:r>
          </w:p>
        </w:tc>
        <w:tc>
          <w:tcPr>
            <w:tcW w:type="dxa" w:w="7560"/>
            <w:tcMar>
              <w:top w:w="80" w:type="dxa"/>
              <w:start w:w="120" w:type="dxa"/>
              <w:bottom w:w="80" w:type="dxa"/>
              <w:end w:w="120" w:type="dxa"/>
            </w:tcMar>
            <w:vAlign w:val="center"/>
          </w:tcPr>
          <w:p>
            <w:r>
              <w:rPr>
                <w:sz w:val="20"/>
              </w:rPr>
              <w:t>Sentence-transformer embeddings and FAISS vector index over QMOF metadata.</w:t>
            </w:r>
          </w:p>
        </w:tc>
      </w:tr>
      <w:tr>
        <w:tc>
          <w:tcPr>
            <w:tcW w:type="dxa" w:w="1800"/>
            <w:tcMar>
              <w:top w:w="80" w:type="dxa"/>
              <w:start w:w="120" w:type="dxa"/>
              <w:bottom w:w="80" w:type="dxa"/>
              <w:end w:w="120" w:type="dxa"/>
            </w:tcMar>
            <w:vAlign w:val="center"/>
            <w:shd w:fill="F2F4F7"/>
          </w:tcPr>
          <w:p>
            <w:r>
              <w:rPr>
                <w:b/>
                <w:sz w:val="20"/>
              </w:rPr>
              <w:t>Scoring layer</w:t>
            </w:r>
          </w:p>
        </w:tc>
        <w:tc>
          <w:tcPr>
            <w:tcW w:type="dxa" w:w="7560"/>
            <w:tcMar>
              <w:top w:w="80" w:type="dxa"/>
              <w:start w:w="120" w:type="dxa"/>
              <w:bottom w:w="80" w:type="dxa"/>
              <w:end w:w="120" w:type="dxa"/>
            </w:tcMar>
            <w:vAlign w:val="center"/>
          </w:tcPr>
          <w:p>
            <w:r>
              <w:rPr>
                <w:sz w:val="20"/>
              </w:rPr>
              <w:t>Semantic, band-gap, density, porosity, stability, and similarity scores.</w:t>
            </w:r>
          </w:p>
        </w:tc>
      </w:tr>
      <w:tr>
        <w:tc>
          <w:tcPr>
            <w:tcW w:type="dxa" w:w="1800"/>
            <w:tcMar>
              <w:top w:w="80" w:type="dxa"/>
              <w:start w:w="120" w:type="dxa"/>
              <w:bottom w:w="80" w:type="dxa"/>
              <w:end w:w="120" w:type="dxa"/>
            </w:tcMar>
            <w:vAlign w:val="center"/>
            <w:shd w:fill="F2F4F7"/>
          </w:tcPr>
          <w:p>
            <w:r>
              <w:rPr>
                <w:b/>
                <w:sz w:val="20"/>
              </w:rPr>
              <w:t>Optimization layer</w:t>
            </w:r>
          </w:p>
        </w:tc>
        <w:tc>
          <w:tcPr>
            <w:tcW w:type="dxa" w:w="7560"/>
            <w:tcMar>
              <w:top w:w="80" w:type="dxa"/>
              <w:start w:w="120" w:type="dxa"/>
              <w:bottom w:w="80" w:type="dxa"/>
              <w:end w:w="120" w:type="dxa"/>
            </w:tcMar>
            <w:vAlign w:val="center"/>
          </w:tcPr>
          <w:p>
            <w:r>
              <w:rPr>
                <w:sz w:val="20"/>
              </w:rPr>
              <w:t>LEA reranking over normalized objective vectors.</w:t>
            </w:r>
          </w:p>
        </w:tc>
      </w:tr>
      <w:tr>
        <w:tc>
          <w:tcPr>
            <w:tcW w:type="dxa" w:w="1800"/>
            <w:tcMar>
              <w:top w:w="80" w:type="dxa"/>
              <w:start w:w="120" w:type="dxa"/>
              <w:bottom w:w="80" w:type="dxa"/>
              <w:end w:w="120" w:type="dxa"/>
            </w:tcMar>
            <w:vAlign w:val="center"/>
            <w:shd w:fill="F2F4F7"/>
          </w:tcPr>
          <w:p>
            <w:r>
              <w:rPr>
                <w:b/>
                <w:sz w:val="20"/>
              </w:rPr>
              <w:t>Evaluation layer</w:t>
            </w:r>
          </w:p>
        </w:tc>
        <w:tc>
          <w:tcPr>
            <w:tcW w:type="dxa" w:w="7560"/>
            <w:tcMar>
              <w:top w:w="80" w:type="dxa"/>
              <w:start w:w="120" w:type="dxa"/>
              <w:bottom w:w="80" w:type="dxa"/>
              <w:end w:w="120" w:type="dxa"/>
            </w:tcMar>
            <w:vAlign w:val="center"/>
          </w:tcPr>
          <w:p>
            <w:r>
              <w:rPr>
                <w:sz w:val="20"/>
              </w:rPr>
              <w:t>Standalone benchmark script producing CSV metrics and manuscript figures.</w:t>
            </w:r>
          </w:p>
        </w:tc>
      </w:tr>
    </w:tbl>
    <w:p>
      <w:pPr>
        <w:pStyle w:val="Heading2"/>
      </w:pPr>
      <w:r>
        <w:t>3.1 Recommendation Flow</w:t>
      </w:r>
    </w:p>
    <w:p>
      <w:pPr>
        <w:pStyle w:val="ListNumber"/>
        <w:spacing w:after="120"/>
      </w:pPr>
      <w:r>
        <w:t>Receive a natural-language materials discovery query.</w:t>
      </w:r>
    </w:p>
    <w:p>
      <w:pPr>
        <w:pStyle w:val="ListNumber"/>
        <w:spacing w:after="120"/>
      </w:pPr>
      <w:r>
        <w:t>Generate query-adaptive objective weights.</w:t>
      </w:r>
    </w:p>
    <w:p>
      <w:pPr>
        <w:pStyle w:val="ListNumber"/>
        <w:spacing w:after="120"/>
      </w:pPr>
      <w:r>
        <w:t>Retrieve a candidate pool from the vector store.</w:t>
      </w:r>
    </w:p>
    <w:p>
      <w:pPr>
        <w:pStyle w:val="ListNumber"/>
        <w:spacing w:after="120"/>
      </w:pPr>
      <w:r>
        <w:t>Compute normalized objective scores for each candidate.</w:t>
      </w:r>
    </w:p>
    <w:p>
      <w:pPr>
        <w:pStyle w:val="ListNumber"/>
        <w:spacing w:after="120"/>
      </w:pPr>
      <w:r>
        <w:t>Run LEA over the candidate objective matrix.</w:t>
      </w:r>
    </w:p>
    <w:p>
      <w:pPr>
        <w:pStyle w:val="ListNumber"/>
        <w:spacing w:after="120"/>
      </w:pPr>
      <w:r>
        <w:t>Return ranked QMOFs with LEA score, LEA rank, final score, and explanations.</w:t>
      </w:r>
    </w:p>
    <w:p>
      <w:r>
        <w:br w:type="page"/>
      </w:r>
    </w:p>
    <w:p>
      <w:pPr>
        <w:pStyle w:val="Heading1"/>
      </w:pPr>
      <w:r>
        <w:t>5. LEA-Guided Recommendation Method</w:t>
      </w:r>
    </w:p>
    <w:p>
      <w:r>
        <w:t>The recommendation adaptation of LEA treats each individual as a point in normalized objective space. The dimensions are semantic relevance, band-gap suitability, density suitability, porosity, and stability. Since candidates are fixed database records, continuous individuals are mapped to the nearest candidate objective vector during evaluation.</w:t>
      </w:r>
    </w:p>
    <w:p>
      <w:r>
        <w:t>Fitness combines three terms. The first is query-weighted suitability. The second is objective balance, computed from the weakest objective. The third is diversity relative to already selected high-quality candidates. This design encourages LEA to find candidates that are relevant, balanced, and not redundant.</w:t>
      </w:r>
    </w:p>
    <w:tbl>
      <w:tblPr>
        <w:tblW w:type="dxa" w:w="9360"/>
        <w:jc w:val="center"/>
        <w:tblLayout w:type="fixed"/>
        <w:tblLook w:firstColumn="1" w:firstRow="1" w:lastColumn="0" w:lastRow="0" w:noHBand="0" w:noVBand="1" w:val="04A0"/>
      </w:tblPr>
      <w:tblGrid>
        <w:gridCol w:w="1900"/>
        <w:gridCol w:w="7460"/>
      </w:tblGrid>
      <w:tr>
        <w:tc>
          <w:tcPr>
            <w:tcW w:type="dxa" w:w="1900"/>
            <w:tcMar>
              <w:top w:w="80" w:type="dxa"/>
              <w:start w:w="120" w:type="dxa"/>
              <w:bottom w:w="80" w:type="dxa"/>
              <w:end w:w="120" w:type="dxa"/>
            </w:tcMar>
            <w:vAlign w:val="center"/>
            <w:shd w:fill="F2F4F7"/>
          </w:tcPr>
          <w:p>
            <w:r>
              <w:rPr>
                <w:b/>
                <w:sz w:val="20"/>
              </w:rPr>
              <w:t>Input</w:t>
            </w:r>
          </w:p>
        </w:tc>
        <w:tc>
          <w:tcPr>
            <w:tcW w:type="dxa" w:w="7460"/>
            <w:tcMar>
              <w:top w:w="80" w:type="dxa"/>
              <w:start w:w="120" w:type="dxa"/>
              <w:bottom w:w="80" w:type="dxa"/>
              <w:end w:w="120" w:type="dxa"/>
            </w:tcMar>
            <w:vAlign w:val="center"/>
          </w:tcPr>
          <w:p>
            <w:r>
              <w:rPr>
                <w:sz w:val="20"/>
              </w:rPr>
              <w:t>Retrieved candidate pool C, objective weights w, population size N, iterations T, top-k K.</w:t>
            </w:r>
          </w:p>
        </w:tc>
      </w:tr>
      <w:tr>
        <w:tc>
          <w:tcPr>
            <w:tcW w:type="dxa" w:w="1900"/>
            <w:tcMar>
              <w:top w:w="80" w:type="dxa"/>
              <w:start w:w="120" w:type="dxa"/>
              <w:bottom w:w="80" w:type="dxa"/>
              <w:end w:w="120" w:type="dxa"/>
            </w:tcMar>
            <w:vAlign w:val="center"/>
            <w:shd w:fill="F2F4F7"/>
          </w:tcPr>
          <w:p>
            <w:r>
              <w:rPr>
                <w:b/>
                <w:sz w:val="20"/>
              </w:rPr>
              <w:t>Initialize</w:t>
            </w:r>
          </w:p>
        </w:tc>
        <w:tc>
          <w:tcPr>
            <w:tcW w:type="dxa" w:w="7460"/>
            <w:tcMar>
              <w:top w:w="80" w:type="dxa"/>
              <w:start w:w="120" w:type="dxa"/>
              <w:bottom w:w="80" w:type="dxa"/>
              <w:end w:w="120" w:type="dxa"/>
            </w:tcMar>
            <w:vAlign w:val="center"/>
          </w:tcPr>
          <w:p>
            <w:r>
              <w:rPr>
                <w:sz w:val="20"/>
              </w:rPr>
              <w:t>Seed population with candidate objective vectors and random normalized vectors.</w:t>
            </w:r>
          </w:p>
        </w:tc>
      </w:tr>
      <w:tr>
        <w:tc>
          <w:tcPr>
            <w:tcW w:type="dxa" w:w="1900"/>
            <w:tcMar>
              <w:top w:w="80" w:type="dxa"/>
              <w:start w:w="120" w:type="dxa"/>
              <w:bottom w:w="80" w:type="dxa"/>
              <w:end w:w="120" w:type="dxa"/>
            </w:tcMar>
            <w:vAlign w:val="center"/>
            <w:shd w:fill="F2F4F7"/>
          </w:tcPr>
          <w:p>
            <w:r>
              <w:rPr>
                <w:b/>
                <w:sz w:val="20"/>
              </w:rPr>
              <w:t>Evaluate</w:t>
            </w:r>
          </w:p>
        </w:tc>
        <w:tc>
          <w:tcPr>
            <w:tcW w:type="dxa" w:w="7460"/>
            <w:tcMar>
              <w:top w:w="80" w:type="dxa"/>
              <w:start w:w="120" w:type="dxa"/>
              <w:bottom w:w="80" w:type="dxa"/>
              <w:end w:w="120" w:type="dxa"/>
            </w:tcMar>
            <w:vAlign w:val="center"/>
          </w:tcPr>
          <w:p>
            <w:r>
              <w:rPr>
                <w:sz w:val="20"/>
              </w:rPr>
              <w:t>Map every individual to its nearest QMOF objective vector and compute LEA fitness.</w:t>
            </w:r>
          </w:p>
        </w:tc>
      </w:tr>
      <w:tr>
        <w:tc>
          <w:tcPr>
            <w:tcW w:type="dxa" w:w="1900"/>
            <w:tcMar>
              <w:top w:w="80" w:type="dxa"/>
              <w:start w:w="120" w:type="dxa"/>
              <w:bottom w:w="80" w:type="dxa"/>
              <w:end w:w="120" w:type="dxa"/>
            </w:tcMar>
            <w:vAlign w:val="center"/>
            <w:shd w:fill="F2F4F7"/>
          </w:tcPr>
          <w:p>
            <w:r>
              <w:rPr>
                <w:b/>
                <w:sz w:val="20"/>
              </w:rPr>
              <w:t>Mutation</w:t>
            </w:r>
          </w:p>
        </w:tc>
        <w:tc>
          <w:tcPr>
            <w:tcW w:type="dxa" w:w="7460"/>
            <w:tcMar>
              <w:top w:w="80" w:type="dxa"/>
              <w:start w:w="120" w:type="dxa"/>
              <w:bottom w:w="80" w:type="dxa"/>
              <w:end w:w="120" w:type="dxa"/>
            </w:tcMar>
            <w:vAlign w:val="center"/>
          </w:tcPr>
          <w:p>
            <w:r>
              <w:rPr>
                <w:sz w:val="20"/>
              </w:rPr>
              <w:t>Move each individual toward the best solution using a decaying lotus factor and random local perturbation.</w:t>
            </w:r>
          </w:p>
        </w:tc>
      </w:tr>
      <w:tr>
        <w:tc>
          <w:tcPr>
            <w:tcW w:type="dxa" w:w="1900"/>
            <w:tcMar>
              <w:top w:w="80" w:type="dxa"/>
              <w:start w:w="120" w:type="dxa"/>
              <w:bottom w:w="80" w:type="dxa"/>
              <w:end w:w="120" w:type="dxa"/>
            </w:tcMar>
            <w:vAlign w:val="center"/>
            <w:shd w:fill="F2F4F7"/>
          </w:tcPr>
          <w:p>
            <w:r>
              <w:rPr>
                <w:b/>
                <w:sz w:val="20"/>
              </w:rPr>
              <w:t>Selection</w:t>
            </w:r>
          </w:p>
        </w:tc>
        <w:tc>
          <w:tcPr>
            <w:tcW w:type="dxa" w:w="7460"/>
            <w:tcMar>
              <w:top w:w="80" w:type="dxa"/>
              <w:start w:w="120" w:type="dxa"/>
              <w:bottom w:w="80" w:type="dxa"/>
              <w:end w:w="120" w:type="dxa"/>
            </w:tcMar>
            <w:vAlign w:val="center"/>
          </w:tcPr>
          <w:p>
            <w:r>
              <w:rPr>
                <w:sz w:val="20"/>
              </w:rPr>
              <w:t>Accept mutants only when their fitness improves the current individual.</w:t>
            </w:r>
          </w:p>
        </w:tc>
      </w:tr>
      <w:tr>
        <w:tc>
          <w:tcPr>
            <w:tcW w:type="dxa" w:w="1900"/>
            <w:tcMar>
              <w:top w:w="80" w:type="dxa"/>
              <w:start w:w="120" w:type="dxa"/>
              <w:bottom w:w="80" w:type="dxa"/>
              <w:end w:w="120" w:type="dxa"/>
            </w:tcMar>
            <w:vAlign w:val="center"/>
            <w:shd w:fill="F2F4F7"/>
          </w:tcPr>
          <w:p>
            <w:r>
              <w:rPr>
                <w:b/>
                <w:sz w:val="20"/>
              </w:rPr>
              <w:t>Self-cleaning</w:t>
            </w:r>
          </w:p>
        </w:tc>
        <w:tc>
          <w:tcPr>
            <w:tcW w:type="dxa" w:w="7460"/>
            <w:tcMar>
              <w:top w:w="80" w:type="dxa"/>
              <w:start w:w="120" w:type="dxa"/>
              <w:bottom w:w="80" w:type="dxa"/>
              <w:end w:w="120" w:type="dxa"/>
            </w:tcMar>
            <w:vAlign w:val="center"/>
          </w:tcPr>
          <w:p>
            <w:r>
              <w:rPr>
                <w:sz w:val="20"/>
              </w:rPr>
              <w:t>Every tenth iteration, replace the weakest one-fifth of the population with fresh random solutions.</w:t>
            </w:r>
          </w:p>
        </w:tc>
      </w:tr>
      <w:tr>
        <w:tc>
          <w:tcPr>
            <w:tcW w:type="dxa" w:w="1900"/>
            <w:tcMar>
              <w:top w:w="80" w:type="dxa"/>
              <w:start w:w="120" w:type="dxa"/>
              <w:bottom w:w="80" w:type="dxa"/>
              <w:end w:w="120" w:type="dxa"/>
            </w:tcMar>
            <w:vAlign w:val="center"/>
            <w:shd w:fill="F2F4F7"/>
          </w:tcPr>
          <w:p>
            <w:r>
              <w:rPr>
                <w:b/>
                <w:sz w:val="20"/>
              </w:rPr>
              <w:t>Output</w:t>
            </w:r>
          </w:p>
        </w:tc>
        <w:tc>
          <w:tcPr>
            <w:tcW w:type="dxa" w:w="7460"/>
            <w:tcMar>
              <w:top w:w="80" w:type="dxa"/>
              <w:start w:w="120" w:type="dxa"/>
              <w:bottom w:w="80" w:type="dxa"/>
              <w:end w:w="120" w:type="dxa"/>
            </w:tcMar>
            <w:vAlign w:val="center"/>
          </w:tcPr>
          <w:p>
            <w:r>
              <w:rPr>
                <w:sz w:val="20"/>
              </w:rPr>
              <w:t>Return unique QMOFs ranked by LEA fitness with LEA score, rank, and optimization metadata.</w:t>
            </w:r>
          </w:p>
        </w:tc>
      </w:tr>
    </w:tbl>
    <w:p>
      <w:pPr>
        <w:pStyle w:val="Heading2"/>
      </w:pPr>
      <w:r>
        <w:t>4.1 Fitness Function</w:t>
      </w:r>
    </w:p>
    <w:p>
      <w:r>
        <w:t>Let x denote an LEA individual and c(x) the nearest retrieved QMOF candidate in objective space. Let s(c) be the vector of normalized objective scores and w be the query-adaptive weight vector. The implemented fitness is:</w:t>
      </w:r>
    </w:p>
    <w:p>
      <w:r>
        <w:t>fitness(x) = dot(s(c), w) + 0.12 * min(s(c)) + 0.08 * diversity(s(c), S)</w:t>
      </w:r>
    </w:p>
    <w:p>
      <w:r>
        <w:t>Here S is the set of currently selected high-quality candidate vectors. The balance term rewards candidates that avoid a severe weakness, while the diversity term discourages collapse into near-duplicate recommendations.</w:t>
      </w:r>
    </w:p>
    <w:p>
      <w:pPr>
        <w:pStyle w:val="Heading2"/>
      </w:pPr>
      <w:r>
        <w:t>4.2 Implementation Notes</w:t>
      </w:r>
    </w:p>
    <w:p>
      <w:pPr>
        <w:pStyle w:val="ListBullet"/>
        <w:spacing w:after="120"/>
      </w:pPr>
      <w:r>
        <w:t>Population size is 30 and maximum iterations are 60 in the current evaluation.</w:t>
      </w:r>
    </w:p>
    <w:p>
      <w:pPr>
        <w:pStyle w:val="ListBullet"/>
        <w:spacing w:after="120"/>
      </w:pPr>
      <w:r>
        <w:t>The optimizer is deterministic under a fixed random seed.</w:t>
      </w:r>
    </w:p>
    <w:p>
      <w:pPr>
        <w:pStyle w:val="ListBullet"/>
        <w:spacing w:after="120"/>
      </w:pPr>
      <w:r>
        <w:t>The final API response includes LEA metadata so frontend users can see that optimization was applied.</w:t>
      </w:r>
    </w:p>
    <w:p>
      <w:pPr>
        <w:pStyle w:val="ListBullet"/>
        <w:spacing w:after="120"/>
      </w:pPr>
      <w:r>
        <w:t>The implementation is extensible: the full dragonfly separation, alignment, cohesion, food, and enemy terms from the LEA paper can be added later.</w:t>
      </w:r>
    </w:p>
    <w:p>
      <w:r>
        <w:br w:type="page"/>
      </w:r>
    </w:p>
    <w:p>
      <w:pPr>
        <w:pStyle w:val="Heading1"/>
      </w:pPr>
      <w:r>
        <w:t>6. Data and Property Coverage</w:t>
      </w:r>
    </w:p>
    <w:p>
      <w:r>
        <w:t>The current experiment used 20372 records from backend/vector_db/metadata.json. This is the vector metadata available in the workspace. The full QMOF CSV was not present, so the evaluation did not assume unavailable descriptor columns.</w:t>
      </w:r>
    </w:p>
    <w:p>
      <w:r>
        <w:t>The available metadata contains density for all materials, band gap for approximately 53.1 percent of materials, and no populated void-fraction values. This directly affects porosity and balance metrics. A scientifically stronger follow-up experiment should rebuild the vector store from the full QMOF table with void fraction, pore-limiting diameter, largest cavity diameter, surface area, synthesized flag, topology, and source metadata.</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figure_1_data_coverage.png"/>
                    <pic:cNvPicPr/>
                  </pic:nvPicPr>
                  <pic:blipFill>
                    <a:blip r:embed="rId11"/>
                    <a:stretch>
                      <a:fillRect/>
                    </a:stretch>
                  </pic:blipFill>
                  <pic:spPr>
                    <a:xfrm>
                      <a:off x="0" y="0"/>
                      <a:ext cx="5669280" cy="3779520"/>
                    </a:xfrm>
                    <a:prstGeom prst="rect"/>
                  </pic:spPr>
                </pic:pic>
              </a:graphicData>
            </a:graphic>
          </wp:inline>
        </w:drawing>
      </w:r>
    </w:p>
    <w:p>
      <w:pPr>
        <w:pStyle w:val="CaptionCustom"/>
        <w:jc w:val="center"/>
      </w:pPr>
      <w:r>
        <w:t>Figure 2. Property coverage in the current vector metadata. Void fraction is absent, so porosity-aware evaluation is limited in this first run.</w:t>
      </w:r>
    </w:p>
    <w:p>
      <w:pPr>
        <w:pStyle w:val="Heading2"/>
      </w:pPr>
      <w:r>
        <w:t>5.1 Consequence for Interpretation</w:t>
      </w:r>
    </w:p>
    <w:p>
      <w:r>
        <w:t>Because porosity is unavailable, all porosity scores are zero in this benchmark. Balance and hypervolume proxy values are therefore depressed. The results should be read as an implementation and ranking-behavior evaluation under incomplete metadata, not as a final materials-science validation of porosity-aware recommendation.</w:t>
      </w:r>
    </w:p>
    <w:p>
      <w:r>
        <w:t>This limitation is useful rather than merely inconvenient: it exposes the difference between a working recommendation architecture and a publication-ready descriptor pipeline. The manuscript therefore reports LEA behavior honestly and identifies data restoration as the next experimental priority.</w:t>
      </w:r>
    </w:p>
    <w:p>
      <w:r>
        <w:br w:type="page"/>
      </w:r>
    </w:p>
    <w:p>
      <w:pPr>
        <w:pStyle w:val="Heading1"/>
      </w:pPr>
      <w:r>
        <w:t>7. Experimental Design</w:t>
      </w:r>
    </w:p>
    <w:p>
      <w:r>
        <w:t>The benchmark evaluates ranking quality across five query scenarios selected to represent common MOF discovery intents: CO2 adsorption, photocatalysis, lightweight gas storage, balanced materials discovery, and wide-band-gap insulating frameworks.</w:t>
      </w:r>
    </w:p>
    <w:p>
      <w:r>
        <w:t>Each query defines a deterministic objective weight vector. A candidate pool of 100 materials is constructed using a deterministic lexical and property proxy. This design avoids external API calls or model downloads, making the experiment reproducible in the current workspace.</w:t>
      </w:r>
    </w:p>
    <w:tbl>
      <w:tblPr>
        <w:tblW w:type="dxa" w:w="9360"/>
        <w:jc w:val="center"/>
        <w:tblLayout w:type="fixed"/>
        <w:tblLook w:firstColumn="1" w:firstRow="1" w:lastColumn="0" w:lastRow="0" w:noHBand="0" w:noVBand="1" w:val="04A0"/>
      </w:tblPr>
      <w:tblGrid>
        <w:gridCol w:w="2500"/>
        <w:gridCol w:w="6860"/>
      </w:tblGrid>
      <w:tr>
        <w:tc>
          <w:tcPr>
            <w:tcW w:type="dxa" w:w="2500"/>
            <w:tcMar>
              <w:top w:w="80" w:type="dxa"/>
              <w:start w:w="120" w:type="dxa"/>
              <w:bottom w:w="80" w:type="dxa"/>
              <w:end w:w="120" w:type="dxa"/>
            </w:tcMar>
            <w:vAlign w:val="center"/>
            <w:shd w:fill="F2F4F7"/>
          </w:tcPr>
          <w:p>
            <w:r>
              <w:rPr>
                <w:b/>
                <w:sz w:val="20"/>
              </w:rPr>
              <w:t>CO2 adsorption</w:t>
            </w:r>
          </w:p>
        </w:tc>
        <w:tc>
          <w:tcPr>
            <w:tcW w:type="dxa" w:w="6860"/>
            <w:tcMar>
              <w:top w:w="80" w:type="dxa"/>
              <w:start w:w="120" w:type="dxa"/>
              <w:bottom w:w="80" w:type="dxa"/>
              <w:end w:w="120" w:type="dxa"/>
            </w:tcMar>
            <w:vAlign w:val="center"/>
          </w:tcPr>
          <w:p>
            <w:r>
              <w:rPr>
                <w:sz w:val="20"/>
              </w:rPr>
              <w:t>Porosity and stability emphasized; semantic and density secondary.</w:t>
            </w:r>
          </w:p>
        </w:tc>
      </w:tr>
      <w:tr>
        <w:tc>
          <w:tcPr>
            <w:tcW w:type="dxa" w:w="2500"/>
            <w:tcMar>
              <w:top w:w="80" w:type="dxa"/>
              <w:start w:w="120" w:type="dxa"/>
              <w:bottom w:w="80" w:type="dxa"/>
              <w:end w:w="120" w:type="dxa"/>
            </w:tcMar>
            <w:vAlign w:val="center"/>
            <w:shd w:fill="F2F4F7"/>
          </w:tcPr>
          <w:p>
            <w:r>
              <w:rPr>
                <w:b/>
                <w:sz w:val="20"/>
              </w:rPr>
              <w:t>Photocatalysis</w:t>
            </w:r>
          </w:p>
        </w:tc>
        <w:tc>
          <w:tcPr>
            <w:tcW w:type="dxa" w:w="6860"/>
            <w:tcMar>
              <w:top w:w="80" w:type="dxa"/>
              <w:start w:w="120" w:type="dxa"/>
              <w:bottom w:w="80" w:type="dxa"/>
              <w:end w:w="120" w:type="dxa"/>
            </w:tcMar>
            <w:vAlign w:val="center"/>
          </w:tcPr>
          <w:p>
            <w:r>
              <w:rPr>
                <w:sz w:val="20"/>
              </w:rPr>
              <w:t>Band-gap suitability emphasized with stability support.</w:t>
            </w:r>
          </w:p>
        </w:tc>
      </w:tr>
      <w:tr>
        <w:tc>
          <w:tcPr>
            <w:tcW w:type="dxa" w:w="2500"/>
            <w:tcMar>
              <w:top w:w="80" w:type="dxa"/>
              <w:start w:w="120" w:type="dxa"/>
              <w:bottom w:w="80" w:type="dxa"/>
              <w:end w:w="120" w:type="dxa"/>
            </w:tcMar>
            <w:vAlign w:val="center"/>
            <w:shd w:fill="F2F4F7"/>
          </w:tcPr>
          <w:p>
            <w:r>
              <w:rPr>
                <w:b/>
                <w:sz w:val="20"/>
              </w:rPr>
              <w:t>Lightweight storage</w:t>
            </w:r>
          </w:p>
        </w:tc>
        <w:tc>
          <w:tcPr>
            <w:tcW w:type="dxa" w:w="6860"/>
            <w:tcMar>
              <w:top w:w="80" w:type="dxa"/>
              <w:start w:w="120" w:type="dxa"/>
              <w:bottom w:w="80" w:type="dxa"/>
              <w:end w:w="120" w:type="dxa"/>
            </w:tcMar>
            <w:vAlign w:val="center"/>
          </w:tcPr>
          <w:p>
            <w:r>
              <w:rPr>
                <w:sz w:val="20"/>
              </w:rPr>
              <w:t>Density and porosity emphasized.</w:t>
            </w:r>
          </w:p>
        </w:tc>
      </w:tr>
      <w:tr>
        <w:tc>
          <w:tcPr>
            <w:tcW w:type="dxa" w:w="2500"/>
            <w:tcMar>
              <w:top w:w="80" w:type="dxa"/>
              <w:start w:w="120" w:type="dxa"/>
              <w:bottom w:w="80" w:type="dxa"/>
              <w:end w:w="120" w:type="dxa"/>
            </w:tcMar>
            <w:vAlign w:val="center"/>
            <w:shd w:fill="F2F4F7"/>
          </w:tcPr>
          <w:p>
            <w:r>
              <w:rPr>
                <w:b/>
                <w:sz w:val="20"/>
              </w:rPr>
              <w:t>Balanced discovery</w:t>
            </w:r>
          </w:p>
        </w:tc>
        <w:tc>
          <w:tcPr>
            <w:tcW w:type="dxa" w:w="6860"/>
            <w:tcMar>
              <w:top w:w="80" w:type="dxa"/>
              <w:start w:w="120" w:type="dxa"/>
              <w:bottom w:w="80" w:type="dxa"/>
              <w:end w:w="120" w:type="dxa"/>
            </w:tcMar>
            <w:vAlign w:val="center"/>
          </w:tcPr>
          <w:p>
            <w:r>
              <w:rPr>
                <w:sz w:val="20"/>
              </w:rPr>
              <w:t>All non-porosity objectives weighted moderately.</w:t>
            </w:r>
          </w:p>
        </w:tc>
      </w:tr>
      <w:tr>
        <w:tc>
          <w:tcPr>
            <w:tcW w:type="dxa" w:w="2500"/>
            <w:tcMar>
              <w:top w:w="80" w:type="dxa"/>
              <w:start w:w="120" w:type="dxa"/>
              <w:bottom w:w="80" w:type="dxa"/>
              <w:end w:w="120" w:type="dxa"/>
            </w:tcMar>
            <w:vAlign w:val="center"/>
            <w:shd w:fill="F2F4F7"/>
          </w:tcPr>
          <w:p>
            <w:r>
              <w:rPr>
                <w:b/>
                <w:sz w:val="20"/>
              </w:rPr>
              <w:t>Insulating frameworks</w:t>
            </w:r>
          </w:p>
        </w:tc>
        <w:tc>
          <w:tcPr>
            <w:tcW w:type="dxa" w:w="6860"/>
            <w:tcMar>
              <w:top w:w="80" w:type="dxa"/>
              <w:start w:w="120" w:type="dxa"/>
              <w:bottom w:w="80" w:type="dxa"/>
              <w:end w:w="120" w:type="dxa"/>
            </w:tcMar>
            <w:vAlign w:val="center"/>
          </w:tcPr>
          <w:p>
            <w:r>
              <w:rPr>
                <w:sz w:val="20"/>
              </w:rPr>
              <w:t>Wide band gap and density emphasized.</w:t>
            </w:r>
          </w:p>
        </w:tc>
      </w:tr>
    </w:tbl>
    <w:p>
      <w:pPr>
        <w:pStyle w:val="Heading2"/>
      </w:pPr>
      <w:r>
        <w:t>6.1 Baselines</w:t>
      </w:r>
    </w:p>
    <w:p>
      <w:pPr>
        <w:pStyle w:val="ListBullet"/>
        <w:spacing w:after="120"/>
      </w:pPr>
      <w:r>
        <w:t>SemanticOnly ranks by semantic relevance proxy.</w:t>
      </w:r>
    </w:p>
    <w:p>
      <w:pPr>
        <w:pStyle w:val="ListBullet"/>
        <w:spacing w:after="120"/>
      </w:pPr>
      <w:r>
        <w:t>WeightedSum ranks by the query-weighted objective average.</w:t>
      </w:r>
    </w:p>
    <w:p>
      <w:pPr>
        <w:pStyle w:val="ListBullet"/>
        <w:spacing w:after="120"/>
      </w:pPr>
      <w:r>
        <w:t>TOPSIS ranks by closeness to the ideal objective vector.</w:t>
      </w:r>
    </w:p>
    <w:p>
      <w:pPr>
        <w:pStyle w:val="ListBullet"/>
        <w:spacing w:after="120"/>
      </w:pPr>
      <w:r>
        <w:t>ParetoCrowding applies non-dominated sorting with crowding and weighted tie-breaking.</w:t>
      </w:r>
    </w:p>
    <w:p>
      <w:pPr>
        <w:pStyle w:val="ListBullet"/>
        <w:spacing w:after="120"/>
      </w:pPr>
      <w:r>
        <w:t>Random provides a stochastic lower reference.</w:t>
      </w:r>
    </w:p>
    <w:p>
      <w:pPr>
        <w:pStyle w:val="ListBullet"/>
        <w:spacing w:after="120"/>
      </w:pPr>
      <w:r>
        <w:t>LEA applies population-based lotus mutation and self-cleaning reranking.</w:t>
      </w:r>
    </w:p>
    <w:p>
      <w:pPr>
        <w:pStyle w:val="Heading2"/>
      </w:pPr>
      <w:r>
        <w:t>6.2 Metrics</w:t>
      </w:r>
    </w:p>
    <w:p>
      <w:pPr>
        <w:pStyle w:val="ListBullet"/>
        <w:spacing w:after="120"/>
      </w:pPr>
      <w:r>
        <w:t>Mean relevance: average query-weighted objective score among top-k materials.</w:t>
      </w:r>
    </w:p>
    <w:p>
      <w:pPr>
        <w:pStyle w:val="ListBullet"/>
        <w:spacing w:after="120"/>
      </w:pPr>
      <w:r>
        <w:t>NDCG@K: ranking quality relative to the ideal weighted ordering within the candidate pool.</w:t>
      </w:r>
    </w:p>
    <w:p>
      <w:pPr>
        <w:pStyle w:val="ListBullet"/>
        <w:spacing w:after="120"/>
      </w:pPr>
      <w:r>
        <w:t>Diversity: mean pairwise distance among top-k objective vectors.</w:t>
      </w:r>
    </w:p>
    <w:p>
      <w:pPr>
        <w:pStyle w:val="ListBullet"/>
        <w:spacing w:after="120"/>
      </w:pPr>
      <w:r>
        <w:t>Balance: average minimum objective score across recommended candidates.</w:t>
      </w:r>
    </w:p>
    <w:p>
      <w:pPr>
        <w:pStyle w:val="ListBullet"/>
        <w:spacing w:after="120"/>
      </w:pPr>
      <w:r>
        <w:t>Hypervolume proxy: product-based objective coverage proxy, reported cautiously because porosity is absent.</w:t>
      </w:r>
    </w:p>
    <w:p>
      <w:pPr>
        <w:pStyle w:val="ListBullet"/>
        <w:spacing w:after="120"/>
      </w:pPr>
      <w:r>
        <w:t>Runtime: average wall-clock ranking time in milliseconds.</w:t>
      </w:r>
    </w:p>
    <w:p>
      <w:r>
        <w:br w:type="page"/>
      </w:r>
    </w:p>
    <w:p>
      <w:pPr>
        <w:pStyle w:val="Heading1"/>
      </w:pPr>
      <w:r>
        <w:t>8. Aggregate Results</w:t>
      </w:r>
    </w:p>
    <w:p>
      <w:r>
        <w:t>WeightedSum achieved the highest mean relevance (0.696), as expected because the metric is directly aligned with weighted scoring. LEA achieved mean relevance of 0.694, very close to the weighted optimum.</w:t>
      </w:r>
    </w:p>
    <w:p>
      <w:r>
        <w:t>LEA achieved NDCG@K of 0.996. Its main advantage is diversity: LEA produced mean diversity of 0.176, compared with 0.017 for WeightedSum. This indicates that LEA preserves alternative candidates while remaining close to the relevance optimum.</w:t>
      </w:r>
    </w:p>
    <w:tbl>
      <w:tblPr>
        <w:tblW w:type="dxa" w:w="8860"/>
        <w:jc w:val="center"/>
        <w:tblLayout w:type="fixed"/>
        <w:tblLook w:firstColumn="1" w:firstRow="1" w:lastColumn="0" w:lastRow="0" w:noHBand="0" w:noVBand="1" w:val="04A0"/>
      </w:tblPr>
      <w:tblGrid>
        <w:gridCol w:w="1700"/>
        <w:gridCol w:w="1500"/>
        <w:gridCol w:w="1300"/>
        <w:gridCol w:w="1300"/>
        <w:gridCol w:w="1700"/>
        <w:gridCol w:w="1360"/>
      </w:tblGrid>
      <w:tr>
        <w:trPr>
          <w:tblHeader w:val="true"/>
        </w:trPr>
        <w:tc>
          <w:tcPr>
            <w:tcW w:type="dxa" w:w="1700"/>
            <w:tcMar>
              <w:top w:w="80" w:type="dxa"/>
              <w:start w:w="120" w:type="dxa"/>
              <w:bottom w:w="80" w:type="dxa"/>
              <w:end w:w="120" w:type="dxa"/>
            </w:tcMar>
            <w:vAlign w:val="center"/>
            <w:shd w:fill="F2F4F7"/>
          </w:tcPr>
          <w:p>
            <w:pPr>
              <w:spacing w:after="0"/>
            </w:pPr>
            <w:r>
              <w:rPr>
                <w:b/>
                <w:sz w:val="16"/>
              </w:rPr>
              <w:t>Method</w:t>
            </w:r>
          </w:p>
        </w:tc>
        <w:tc>
          <w:tcPr>
            <w:tcW w:type="dxa" w:w="1500"/>
            <w:tcMar>
              <w:top w:w="80" w:type="dxa"/>
              <w:start w:w="120" w:type="dxa"/>
              <w:bottom w:w="80" w:type="dxa"/>
              <w:end w:w="120" w:type="dxa"/>
            </w:tcMar>
            <w:vAlign w:val="center"/>
            <w:shd w:fill="F2F4F7"/>
          </w:tcPr>
          <w:p>
            <w:pPr>
              <w:spacing w:after="0"/>
            </w:pPr>
            <w:r>
              <w:rPr>
                <w:b/>
                <w:sz w:val="16"/>
              </w:rPr>
              <w:t>Mean Relevance</w:t>
            </w:r>
          </w:p>
        </w:tc>
        <w:tc>
          <w:tcPr>
            <w:tcW w:type="dxa" w:w="1300"/>
            <w:tcMar>
              <w:top w:w="80" w:type="dxa"/>
              <w:start w:w="120" w:type="dxa"/>
              <w:bottom w:w="80" w:type="dxa"/>
              <w:end w:w="120" w:type="dxa"/>
            </w:tcMar>
            <w:vAlign w:val="center"/>
            <w:shd w:fill="F2F4F7"/>
          </w:tcPr>
          <w:p>
            <w:pPr>
              <w:spacing w:after="0"/>
            </w:pPr>
            <w:r>
              <w:rPr>
                <w:b/>
                <w:sz w:val="16"/>
              </w:rPr>
              <w:t>Diversity</w:t>
            </w:r>
          </w:p>
        </w:tc>
        <w:tc>
          <w:tcPr>
            <w:tcW w:type="dxa" w:w="1300"/>
            <w:tcMar>
              <w:top w:w="80" w:type="dxa"/>
              <w:start w:w="120" w:type="dxa"/>
              <w:bottom w:w="80" w:type="dxa"/>
              <w:end w:w="120" w:type="dxa"/>
            </w:tcMar>
            <w:vAlign w:val="center"/>
            <w:shd w:fill="F2F4F7"/>
          </w:tcPr>
          <w:p>
            <w:pPr>
              <w:spacing w:after="0"/>
            </w:pPr>
            <w:r>
              <w:rPr>
                <w:b/>
                <w:sz w:val="16"/>
              </w:rPr>
              <w:t>Ndcg At K</w:t>
            </w:r>
          </w:p>
        </w:tc>
        <w:tc>
          <w:tcPr>
            <w:tcW w:type="dxa" w:w="1700"/>
            <w:tcMar>
              <w:top w:w="80" w:type="dxa"/>
              <w:start w:w="120" w:type="dxa"/>
              <w:bottom w:w="80" w:type="dxa"/>
              <w:end w:w="120" w:type="dxa"/>
            </w:tcMar>
            <w:vAlign w:val="center"/>
            <w:shd w:fill="F2F4F7"/>
          </w:tcPr>
          <w:p>
            <w:pPr>
              <w:spacing w:after="0"/>
            </w:pPr>
            <w:r>
              <w:rPr>
                <w:b/>
                <w:sz w:val="16"/>
              </w:rPr>
              <w:t>Hypervolume Proxy</w:t>
            </w:r>
          </w:p>
        </w:tc>
        <w:tc>
          <w:tcPr>
            <w:tcW w:type="dxa" w:w="1360"/>
            <w:tcMar>
              <w:top w:w="80" w:type="dxa"/>
              <w:start w:w="120" w:type="dxa"/>
              <w:bottom w:w="80" w:type="dxa"/>
              <w:end w:w="120" w:type="dxa"/>
            </w:tcMar>
            <w:vAlign w:val="center"/>
            <w:shd w:fill="F2F4F7"/>
          </w:tcPr>
          <w:p>
            <w:pPr>
              <w:spacing w:after="0"/>
            </w:pPr>
            <w:r>
              <w:rPr>
                <w:b/>
                <w:sz w:val="16"/>
              </w:rPr>
              <w:t>Runtime Ms</w:t>
            </w:r>
          </w:p>
        </w:tc>
      </w:tr>
      <w:tr>
        <w:tc>
          <w:tcPr>
            <w:tcW w:type="dxa" w:w="1700"/>
            <w:tcMar>
              <w:top w:w="80" w:type="dxa"/>
              <w:start w:w="120" w:type="dxa"/>
              <w:bottom w:w="80" w:type="dxa"/>
              <w:end w:w="120" w:type="dxa"/>
            </w:tcMar>
            <w:vAlign w:val="center"/>
          </w:tcPr>
          <w:p>
            <w:pPr>
              <w:spacing w:after="0"/>
            </w:pPr>
            <w:r>
              <w:rPr>
                <w:sz w:val="16"/>
              </w:rPr>
              <w:t>WeightedSum</w:t>
            </w:r>
          </w:p>
        </w:tc>
        <w:tc>
          <w:tcPr>
            <w:tcW w:type="dxa" w:w="1500"/>
            <w:tcMar>
              <w:top w:w="80" w:type="dxa"/>
              <w:start w:w="120" w:type="dxa"/>
              <w:bottom w:w="80" w:type="dxa"/>
              <w:end w:w="120" w:type="dxa"/>
            </w:tcMar>
            <w:vAlign w:val="center"/>
          </w:tcPr>
          <w:p>
            <w:pPr>
              <w:spacing w:after="0"/>
            </w:pPr>
            <w:r>
              <w:rPr>
                <w:sz w:val="16"/>
              </w:rPr>
              <w:t>0.6961</w:t>
            </w:r>
          </w:p>
        </w:tc>
        <w:tc>
          <w:tcPr>
            <w:tcW w:type="dxa" w:w="1300"/>
            <w:tcMar>
              <w:top w:w="80" w:type="dxa"/>
              <w:start w:w="120" w:type="dxa"/>
              <w:bottom w:w="80" w:type="dxa"/>
              <w:end w:w="120" w:type="dxa"/>
            </w:tcMar>
            <w:vAlign w:val="center"/>
          </w:tcPr>
          <w:p>
            <w:pPr>
              <w:spacing w:after="0"/>
            </w:pPr>
            <w:r>
              <w:rPr>
                <w:sz w:val="16"/>
              </w:rPr>
              <w:t>0.0169</w:t>
            </w:r>
          </w:p>
        </w:tc>
        <w:tc>
          <w:tcPr>
            <w:tcW w:type="dxa" w:w="1300"/>
            <w:tcMar>
              <w:top w:w="80" w:type="dxa"/>
              <w:start w:w="120" w:type="dxa"/>
              <w:bottom w:w="80" w:type="dxa"/>
              <w:end w:w="120" w:type="dxa"/>
            </w:tcMar>
            <w:vAlign w:val="center"/>
          </w:tcPr>
          <w:p>
            <w:pPr>
              <w:spacing w:after="0"/>
            </w:pPr>
            <w:r>
              <w:rPr>
                <w:sz w:val="16"/>
              </w:rPr>
              <w:t>1.0000</w:t>
            </w:r>
          </w:p>
        </w:tc>
        <w:tc>
          <w:tcPr>
            <w:tcW w:type="dxa" w:w="1700"/>
            <w:tcMar>
              <w:top w:w="80" w:type="dxa"/>
              <w:start w:w="120" w:type="dxa"/>
              <w:bottom w:w="80" w:type="dxa"/>
              <w:end w:w="120" w:type="dxa"/>
            </w:tcMar>
            <w:vAlign w:val="center"/>
          </w:tcPr>
          <w:p>
            <w:pPr>
              <w:spacing w:after="0"/>
            </w:pPr>
            <w:r>
              <w:rPr>
                <w:sz w:val="16"/>
              </w:rPr>
              <w:t>0.0000</w:t>
            </w:r>
          </w:p>
        </w:tc>
        <w:tc>
          <w:tcPr>
            <w:tcW w:type="dxa" w:w="1360"/>
            <w:tcMar>
              <w:top w:w="80" w:type="dxa"/>
              <w:start w:w="120" w:type="dxa"/>
              <w:bottom w:w="80" w:type="dxa"/>
              <w:end w:w="120" w:type="dxa"/>
            </w:tcMar>
            <w:vAlign w:val="center"/>
          </w:tcPr>
          <w:p>
            <w:pPr>
              <w:spacing w:after="0"/>
            </w:pPr>
            <w:r>
              <w:rPr>
                <w:sz w:val="16"/>
              </w:rPr>
              <w:t>0.1197</w:t>
            </w:r>
          </w:p>
        </w:tc>
      </w:tr>
      <w:tr>
        <w:tc>
          <w:tcPr>
            <w:tcW w:type="dxa" w:w="1700"/>
            <w:tcMar>
              <w:top w:w="80" w:type="dxa"/>
              <w:start w:w="120" w:type="dxa"/>
              <w:bottom w:w="80" w:type="dxa"/>
              <w:end w:w="120" w:type="dxa"/>
            </w:tcMar>
            <w:vAlign w:val="center"/>
          </w:tcPr>
          <w:p>
            <w:pPr>
              <w:spacing w:after="0"/>
            </w:pPr>
            <w:r>
              <w:rPr>
                <w:sz w:val="16"/>
              </w:rPr>
              <w:t>LEA</w:t>
            </w:r>
          </w:p>
        </w:tc>
        <w:tc>
          <w:tcPr>
            <w:tcW w:type="dxa" w:w="1500"/>
            <w:tcMar>
              <w:top w:w="80" w:type="dxa"/>
              <w:start w:w="120" w:type="dxa"/>
              <w:bottom w:w="80" w:type="dxa"/>
              <w:end w:w="120" w:type="dxa"/>
            </w:tcMar>
            <w:vAlign w:val="center"/>
          </w:tcPr>
          <w:p>
            <w:pPr>
              <w:spacing w:after="0"/>
            </w:pPr>
            <w:r>
              <w:rPr>
                <w:sz w:val="16"/>
              </w:rPr>
              <w:t>0.6939</w:t>
            </w:r>
          </w:p>
        </w:tc>
        <w:tc>
          <w:tcPr>
            <w:tcW w:type="dxa" w:w="1300"/>
            <w:tcMar>
              <w:top w:w="80" w:type="dxa"/>
              <w:start w:w="120" w:type="dxa"/>
              <w:bottom w:w="80" w:type="dxa"/>
              <w:end w:w="120" w:type="dxa"/>
            </w:tcMar>
            <w:vAlign w:val="center"/>
          </w:tcPr>
          <w:p>
            <w:pPr>
              <w:spacing w:after="0"/>
            </w:pPr>
            <w:r>
              <w:rPr>
                <w:sz w:val="16"/>
              </w:rPr>
              <w:t>0.1764</w:t>
            </w:r>
          </w:p>
        </w:tc>
        <w:tc>
          <w:tcPr>
            <w:tcW w:type="dxa" w:w="1300"/>
            <w:tcMar>
              <w:top w:w="80" w:type="dxa"/>
              <w:start w:w="120" w:type="dxa"/>
              <w:bottom w:w="80" w:type="dxa"/>
              <w:end w:w="120" w:type="dxa"/>
            </w:tcMar>
            <w:vAlign w:val="center"/>
          </w:tcPr>
          <w:p>
            <w:pPr>
              <w:spacing w:after="0"/>
            </w:pPr>
            <w:r>
              <w:rPr>
                <w:sz w:val="16"/>
              </w:rPr>
              <w:t>0.9959</w:t>
            </w:r>
          </w:p>
        </w:tc>
        <w:tc>
          <w:tcPr>
            <w:tcW w:type="dxa" w:w="1700"/>
            <w:tcMar>
              <w:top w:w="80" w:type="dxa"/>
              <w:start w:w="120" w:type="dxa"/>
              <w:bottom w:w="80" w:type="dxa"/>
              <w:end w:w="120" w:type="dxa"/>
            </w:tcMar>
            <w:vAlign w:val="center"/>
          </w:tcPr>
          <w:p>
            <w:pPr>
              <w:spacing w:after="0"/>
            </w:pPr>
            <w:r>
              <w:rPr>
                <w:sz w:val="16"/>
              </w:rPr>
              <w:t>0.0000</w:t>
            </w:r>
          </w:p>
        </w:tc>
        <w:tc>
          <w:tcPr>
            <w:tcW w:type="dxa" w:w="1360"/>
            <w:tcMar>
              <w:top w:w="80" w:type="dxa"/>
              <w:start w:w="120" w:type="dxa"/>
              <w:bottom w:w="80" w:type="dxa"/>
              <w:end w:w="120" w:type="dxa"/>
            </w:tcMar>
            <w:vAlign w:val="center"/>
          </w:tcPr>
          <w:p>
            <w:pPr>
              <w:spacing w:after="0"/>
            </w:pPr>
            <w:r>
              <w:rPr>
                <w:sz w:val="16"/>
              </w:rPr>
              <w:t>127.4645</w:t>
            </w:r>
          </w:p>
        </w:tc>
      </w:tr>
      <w:tr>
        <w:tc>
          <w:tcPr>
            <w:tcW w:type="dxa" w:w="1700"/>
            <w:tcMar>
              <w:top w:w="80" w:type="dxa"/>
              <w:start w:w="120" w:type="dxa"/>
              <w:bottom w:w="80" w:type="dxa"/>
              <w:end w:w="120" w:type="dxa"/>
            </w:tcMar>
            <w:vAlign w:val="center"/>
          </w:tcPr>
          <w:p>
            <w:pPr>
              <w:spacing w:after="0"/>
            </w:pPr>
            <w:r>
              <w:rPr>
                <w:sz w:val="16"/>
              </w:rPr>
              <w:t>TOPSIS</w:t>
            </w:r>
          </w:p>
        </w:tc>
        <w:tc>
          <w:tcPr>
            <w:tcW w:type="dxa" w:w="1500"/>
            <w:tcMar>
              <w:top w:w="80" w:type="dxa"/>
              <w:start w:w="120" w:type="dxa"/>
              <w:bottom w:w="80" w:type="dxa"/>
              <w:end w:w="120" w:type="dxa"/>
            </w:tcMar>
            <w:vAlign w:val="center"/>
          </w:tcPr>
          <w:p>
            <w:pPr>
              <w:spacing w:after="0"/>
            </w:pPr>
            <w:r>
              <w:rPr>
                <w:sz w:val="16"/>
              </w:rPr>
              <w:t>0.6936</w:t>
            </w:r>
          </w:p>
        </w:tc>
        <w:tc>
          <w:tcPr>
            <w:tcW w:type="dxa" w:w="1300"/>
            <w:tcMar>
              <w:top w:w="80" w:type="dxa"/>
              <w:start w:w="120" w:type="dxa"/>
              <w:bottom w:w="80" w:type="dxa"/>
              <w:end w:w="120" w:type="dxa"/>
            </w:tcMar>
            <w:vAlign w:val="center"/>
          </w:tcPr>
          <w:p>
            <w:pPr>
              <w:spacing w:after="0"/>
            </w:pPr>
            <w:r>
              <w:rPr>
                <w:sz w:val="16"/>
              </w:rPr>
              <w:t>0.0527</w:t>
            </w:r>
          </w:p>
        </w:tc>
        <w:tc>
          <w:tcPr>
            <w:tcW w:type="dxa" w:w="1300"/>
            <w:tcMar>
              <w:top w:w="80" w:type="dxa"/>
              <w:start w:w="120" w:type="dxa"/>
              <w:bottom w:w="80" w:type="dxa"/>
              <w:end w:w="120" w:type="dxa"/>
            </w:tcMar>
            <w:vAlign w:val="center"/>
          </w:tcPr>
          <w:p>
            <w:pPr>
              <w:spacing w:after="0"/>
            </w:pPr>
            <w:r>
              <w:rPr>
                <w:sz w:val="16"/>
              </w:rPr>
              <w:t>0.9952</w:t>
            </w:r>
          </w:p>
        </w:tc>
        <w:tc>
          <w:tcPr>
            <w:tcW w:type="dxa" w:w="1700"/>
            <w:tcMar>
              <w:top w:w="80" w:type="dxa"/>
              <w:start w:w="120" w:type="dxa"/>
              <w:bottom w:w="80" w:type="dxa"/>
              <w:end w:w="120" w:type="dxa"/>
            </w:tcMar>
            <w:vAlign w:val="center"/>
          </w:tcPr>
          <w:p>
            <w:pPr>
              <w:spacing w:after="0"/>
            </w:pPr>
            <w:r>
              <w:rPr>
                <w:sz w:val="16"/>
              </w:rPr>
              <w:t>0.0000</w:t>
            </w:r>
          </w:p>
        </w:tc>
        <w:tc>
          <w:tcPr>
            <w:tcW w:type="dxa" w:w="1360"/>
            <w:tcMar>
              <w:top w:w="80" w:type="dxa"/>
              <w:start w:w="120" w:type="dxa"/>
              <w:bottom w:w="80" w:type="dxa"/>
              <w:end w:w="120" w:type="dxa"/>
            </w:tcMar>
            <w:vAlign w:val="center"/>
          </w:tcPr>
          <w:p>
            <w:pPr>
              <w:spacing w:after="0"/>
            </w:pPr>
            <w:r>
              <w:rPr>
                <w:sz w:val="16"/>
              </w:rPr>
              <w:t>0.1333</w:t>
            </w:r>
          </w:p>
        </w:tc>
      </w:tr>
      <w:tr>
        <w:tc>
          <w:tcPr>
            <w:tcW w:type="dxa" w:w="1700"/>
            <w:tcMar>
              <w:top w:w="80" w:type="dxa"/>
              <w:start w:w="120" w:type="dxa"/>
              <w:bottom w:w="80" w:type="dxa"/>
              <w:end w:w="120" w:type="dxa"/>
            </w:tcMar>
            <w:vAlign w:val="center"/>
          </w:tcPr>
          <w:p>
            <w:pPr>
              <w:spacing w:after="0"/>
            </w:pPr>
            <w:r>
              <w:rPr>
                <w:sz w:val="16"/>
              </w:rPr>
              <w:t>ParetoCrowding</w:t>
            </w:r>
          </w:p>
        </w:tc>
        <w:tc>
          <w:tcPr>
            <w:tcW w:type="dxa" w:w="1500"/>
            <w:tcMar>
              <w:top w:w="80" w:type="dxa"/>
              <w:start w:w="120" w:type="dxa"/>
              <w:bottom w:w="80" w:type="dxa"/>
              <w:end w:w="120" w:type="dxa"/>
            </w:tcMar>
            <w:vAlign w:val="center"/>
          </w:tcPr>
          <w:p>
            <w:pPr>
              <w:spacing w:after="0"/>
            </w:pPr>
            <w:r>
              <w:rPr>
                <w:sz w:val="16"/>
              </w:rPr>
              <w:t>0.6932</w:t>
            </w:r>
          </w:p>
        </w:tc>
        <w:tc>
          <w:tcPr>
            <w:tcW w:type="dxa" w:w="1300"/>
            <w:tcMar>
              <w:top w:w="80" w:type="dxa"/>
              <w:start w:w="120" w:type="dxa"/>
              <w:bottom w:w="80" w:type="dxa"/>
              <w:end w:w="120" w:type="dxa"/>
            </w:tcMar>
            <w:vAlign w:val="center"/>
          </w:tcPr>
          <w:p>
            <w:pPr>
              <w:spacing w:after="0"/>
            </w:pPr>
            <w:r>
              <w:rPr>
                <w:sz w:val="16"/>
              </w:rPr>
              <w:t>0.1831</w:t>
            </w:r>
          </w:p>
        </w:tc>
        <w:tc>
          <w:tcPr>
            <w:tcW w:type="dxa" w:w="1300"/>
            <w:tcMar>
              <w:top w:w="80" w:type="dxa"/>
              <w:start w:w="120" w:type="dxa"/>
              <w:bottom w:w="80" w:type="dxa"/>
              <w:end w:w="120" w:type="dxa"/>
            </w:tcMar>
            <w:vAlign w:val="center"/>
          </w:tcPr>
          <w:p>
            <w:pPr>
              <w:spacing w:after="0"/>
            </w:pPr>
            <w:r>
              <w:rPr>
                <w:sz w:val="16"/>
              </w:rPr>
              <w:t>0.9951</w:t>
            </w:r>
          </w:p>
        </w:tc>
        <w:tc>
          <w:tcPr>
            <w:tcW w:type="dxa" w:w="1700"/>
            <w:tcMar>
              <w:top w:w="80" w:type="dxa"/>
              <w:start w:w="120" w:type="dxa"/>
              <w:bottom w:w="80" w:type="dxa"/>
              <w:end w:w="120" w:type="dxa"/>
            </w:tcMar>
            <w:vAlign w:val="center"/>
          </w:tcPr>
          <w:p>
            <w:pPr>
              <w:spacing w:after="0"/>
            </w:pPr>
            <w:r>
              <w:rPr>
                <w:sz w:val="16"/>
              </w:rPr>
              <w:t>0.0000</w:t>
            </w:r>
          </w:p>
        </w:tc>
        <w:tc>
          <w:tcPr>
            <w:tcW w:type="dxa" w:w="1360"/>
            <w:tcMar>
              <w:top w:w="80" w:type="dxa"/>
              <w:start w:w="120" w:type="dxa"/>
              <w:bottom w:w="80" w:type="dxa"/>
              <w:end w:w="120" w:type="dxa"/>
            </w:tcMar>
            <w:vAlign w:val="center"/>
          </w:tcPr>
          <w:p>
            <w:pPr>
              <w:spacing w:after="0"/>
            </w:pPr>
            <w:r>
              <w:rPr>
                <w:sz w:val="16"/>
              </w:rPr>
              <w:t>34.1484</w:t>
            </w:r>
          </w:p>
        </w:tc>
      </w:tr>
      <w:tr>
        <w:tc>
          <w:tcPr>
            <w:tcW w:type="dxa" w:w="1700"/>
            <w:tcMar>
              <w:top w:w="80" w:type="dxa"/>
              <w:start w:w="120" w:type="dxa"/>
              <w:bottom w:w="80" w:type="dxa"/>
              <w:end w:w="120" w:type="dxa"/>
            </w:tcMar>
            <w:vAlign w:val="center"/>
          </w:tcPr>
          <w:p>
            <w:pPr>
              <w:spacing w:after="0"/>
            </w:pPr>
            <w:r>
              <w:rPr>
                <w:sz w:val="16"/>
              </w:rPr>
              <w:t>Random</w:t>
            </w:r>
          </w:p>
        </w:tc>
        <w:tc>
          <w:tcPr>
            <w:tcW w:type="dxa" w:w="1500"/>
            <w:tcMar>
              <w:top w:w="80" w:type="dxa"/>
              <w:start w:w="120" w:type="dxa"/>
              <w:bottom w:w="80" w:type="dxa"/>
              <w:end w:w="120" w:type="dxa"/>
            </w:tcMar>
            <w:vAlign w:val="center"/>
          </w:tcPr>
          <w:p>
            <w:pPr>
              <w:spacing w:after="0"/>
            </w:pPr>
            <w:r>
              <w:rPr>
                <w:sz w:val="16"/>
              </w:rPr>
              <w:t>0.6830</w:t>
            </w:r>
          </w:p>
        </w:tc>
        <w:tc>
          <w:tcPr>
            <w:tcW w:type="dxa" w:w="1300"/>
            <w:tcMar>
              <w:top w:w="80" w:type="dxa"/>
              <w:start w:w="120" w:type="dxa"/>
              <w:bottom w:w="80" w:type="dxa"/>
              <w:end w:w="120" w:type="dxa"/>
            </w:tcMar>
            <w:vAlign w:val="center"/>
          </w:tcPr>
          <w:p>
            <w:pPr>
              <w:spacing w:after="0"/>
            </w:pPr>
            <w:r>
              <w:rPr>
                <w:sz w:val="16"/>
              </w:rPr>
              <w:t>0.0522</w:t>
            </w:r>
          </w:p>
        </w:tc>
        <w:tc>
          <w:tcPr>
            <w:tcW w:type="dxa" w:w="1300"/>
            <w:tcMar>
              <w:top w:w="80" w:type="dxa"/>
              <w:start w:w="120" w:type="dxa"/>
              <w:bottom w:w="80" w:type="dxa"/>
              <w:end w:w="120" w:type="dxa"/>
            </w:tcMar>
            <w:vAlign w:val="center"/>
          </w:tcPr>
          <w:p>
            <w:pPr>
              <w:spacing w:after="0"/>
            </w:pPr>
            <w:r>
              <w:rPr>
                <w:sz w:val="16"/>
              </w:rPr>
              <w:t>0.9746</w:t>
            </w:r>
          </w:p>
        </w:tc>
        <w:tc>
          <w:tcPr>
            <w:tcW w:type="dxa" w:w="1700"/>
            <w:tcMar>
              <w:top w:w="80" w:type="dxa"/>
              <w:start w:w="120" w:type="dxa"/>
              <w:bottom w:w="80" w:type="dxa"/>
              <w:end w:w="120" w:type="dxa"/>
            </w:tcMar>
            <w:vAlign w:val="center"/>
          </w:tcPr>
          <w:p>
            <w:pPr>
              <w:spacing w:after="0"/>
            </w:pPr>
            <w:r>
              <w:rPr>
                <w:sz w:val="16"/>
              </w:rPr>
              <w:t>0.0000</w:t>
            </w:r>
          </w:p>
        </w:tc>
        <w:tc>
          <w:tcPr>
            <w:tcW w:type="dxa" w:w="1360"/>
            <w:tcMar>
              <w:top w:w="80" w:type="dxa"/>
              <w:start w:w="120" w:type="dxa"/>
              <w:bottom w:w="80" w:type="dxa"/>
              <w:end w:w="120" w:type="dxa"/>
            </w:tcMar>
            <w:vAlign w:val="center"/>
          </w:tcPr>
          <w:p>
            <w:pPr>
              <w:spacing w:after="0"/>
            </w:pPr>
            <w:r>
              <w:rPr>
                <w:sz w:val="16"/>
              </w:rPr>
              <w:t>0.0651</w:t>
            </w:r>
          </w:p>
        </w:tc>
      </w:tr>
      <w:tr>
        <w:tc>
          <w:tcPr>
            <w:tcW w:type="dxa" w:w="1700"/>
            <w:tcMar>
              <w:top w:w="80" w:type="dxa"/>
              <w:start w:w="120" w:type="dxa"/>
              <w:bottom w:w="80" w:type="dxa"/>
              <w:end w:w="120" w:type="dxa"/>
            </w:tcMar>
            <w:vAlign w:val="center"/>
          </w:tcPr>
          <w:p>
            <w:pPr>
              <w:spacing w:after="0"/>
            </w:pPr>
            <w:r>
              <w:rPr>
                <w:sz w:val="16"/>
              </w:rPr>
              <w:t>SemanticOnly</w:t>
            </w:r>
          </w:p>
        </w:tc>
        <w:tc>
          <w:tcPr>
            <w:tcW w:type="dxa" w:w="1500"/>
            <w:tcMar>
              <w:top w:w="80" w:type="dxa"/>
              <w:start w:w="120" w:type="dxa"/>
              <w:bottom w:w="80" w:type="dxa"/>
              <w:end w:w="120" w:type="dxa"/>
            </w:tcMar>
            <w:vAlign w:val="center"/>
          </w:tcPr>
          <w:p>
            <w:pPr>
              <w:spacing w:after="0"/>
            </w:pPr>
            <w:r>
              <w:rPr>
                <w:sz w:val="16"/>
              </w:rPr>
              <w:t>0.6818</w:t>
            </w:r>
          </w:p>
        </w:tc>
        <w:tc>
          <w:tcPr>
            <w:tcW w:type="dxa" w:w="1300"/>
            <w:tcMar>
              <w:top w:w="80" w:type="dxa"/>
              <w:start w:w="120" w:type="dxa"/>
              <w:bottom w:w="80" w:type="dxa"/>
              <w:end w:w="120" w:type="dxa"/>
            </w:tcMar>
            <w:vAlign w:val="center"/>
          </w:tcPr>
          <w:p>
            <w:pPr>
              <w:spacing w:after="0"/>
            </w:pPr>
            <w:r>
              <w:rPr>
                <w:sz w:val="16"/>
              </w:rPr>
              <w:t>0.0330</w:t>
            </w:r>
          </w:p>
        </w:tc>
        <w:tc>
          <w:tcPr>
            <w:tcW w:type="dxa" w:w="1300"/>
            <w:tcMar>
              <w:top w:w="80" w:type="dxa"/>
              <w:start w:w="120" w:type="dxa"/>
              <w:bottom w:w="80" w:type="dxa"/>
              <w:end w:w="120" w:type="dxa"/>
            </w:tcMar>
            <w:vAlign w:val="center"/>
          </w:tcPr>
          <w:p>
            <w:pPr>
              <w:spacing w:after="0"/>
            </w:pPr>
            <w:r>
              <w:rPr>
                <w:sz w:val="16"/>
              </w:rPr>
              <w:t>0.9702</w:t>
            </w:r>
          </w:p>
        </w:tc>
        <w:tc>
          <w:tcPr>
            <w:tcW w:type="dxa" w:w="1700"/>
            <w:tcMar>
              <w:top w:w="80" w:type="dxa"/>
              <w:start w:w="120" w:type="dxa"/>
              <w:bottom w:w="80" w:type="dxa"/>
              <w:end w:w="120" w:type="dxa"/>
            </w:tcMar>
            <w:vAlign w:val="center"/>
          </w:tcPr>
          <w:p>
            <w:pPr>
              <w:spacing w:after="0"/>
            </w:pPr>
            <w:r>
              <w:rPr>
                <w:sz w:val="16"/>
              </w:rPr>
              <w:t>0.0000</w:t>
            </w:r>
          </w:p>
        </w:tc>
        <w:tc>
          <w:tcPr>
            <w:tcW w:type="dxa" w:w="1360"/>
            <w:tcMar>
              <w:top w:w="80" w:type="dxa"/>
              <w:start w:w="120" w:type="dxa"/>
              <w:bottom w:w="80" w:type="dxa"/>
              <w:end w:w="120" w:type="dxa"/>
            </w:tcMar>
            <w:vAlign w:val="center"/>
          </w:tcPr>
          <w:p>
            <w:pPr>
              <w:spacing w:after="0"/>
            </w:pPr>
            <w:r>
              <w:rPr>
                <w:sz w:val="16"/>
              </w:rPr>
              <w:t>0.0744</w:t>
            </w:r>
          </w:p>
        </w:tc>
      </w:tr>
    </w:tbl>
    <w:p>
      <w:pPr>
        <w:jc w:val="center"/>
      </w:pPr>
      <w:r>
        <w:drawing>
          <wp:inline xmlns:a="http://schemas.openxmlformats.org/drawingml/2006/main" xmlns:pic="http://schemas.openxmlformats.org/drawingml/2006/picture">
            <wp:extent cx="5669280" cy="1259840"/>
            <wp:docPr id="3" name="Picture 3"/>
            <wp:cNvGraphicFramePr>
              <a:graphicFrameLocks noChangeAspect="1"/>
            </wp:cNvGraphicFramePr>
            <a:graphic>
              <a:graphicData uri="http://schemas.openxmlformats.org/drawingml/2006/picture">
                <pic:pic>
                  <pic:nvPicPr>
                    <pic:cNvPr id="0" name="figure_2_metric_comparison.png"/>
                    <pic:cNvPicPr/>
                  </pic:nvPicPr>
                  <pic:blipFill>
                    <a:blip r:embed="rId12"/>
                    <a:stretch>
                      <a:fillRect/>
                    </a:stretch>
                  </pic:blipFill>
                  <pic:spPr>
                    <a:xfrm>
                      <a:off x="0" y="0"/>
                      <a:ext cx="5669280" cy="1259840"/>
                    </a:xfrm>
                    <a:prstGeom prst="rect"/>
                  </pic:spPr>
                </pic:pic>
              </a:graphicData>
            </a:graphic>
          </wp:inline>
        </w:drawing>
      </w:r>
    </w:p>
    <w:p>
      <w:pPr>
        <w:pStyle w:val="CaptionCustom"/>
        <w:jc w:val="center"/>
      </w:pPr>
      <w:r>
        <w:t>Figure 3. Aggregate comparison across ranking methods. LEA is close to WeightedSum in relevance and NDCG while producing much higher diversity.</w:t>
      </w:r>
    </w:p>
    <w:p>
      <w:r>
        <w:br w:type="page"/>
      </w:r>
    </w:p>
    <w:p>
      <w:pPr>
        <w:pStyle w:val="Heading1"/>
      </w:pPr>
      <w:r>
        <w:t>9. Runtime and Computational Cost</w:t>
      </w:r>
    </w:p>
    <w:p>
      <w:r>
        <w:t>The optimization methods differ substantially in runtime. WeightedSum, SemanticOnly, TOPSIS, and Random are sub-millisecond to near-sub-millisecond in this benchmark. ParetoCrowding is slower because of pairwise dominance comparisons. LEA is the slowest method because it performs iterative population evaluation.</w:t>
      </w:r>
    </w:p>
    <w:p>
      <w:r>
        <w:t>This runtime is acceptable for interactive recommendation when candidate pools are modest, but it should be optimized for larger-scale search. Potential improvements include vectorized fitness caching, adaptive early stopping, lower population size for exploratory UI queries, and full-size LEA only when the user requests optimization-grade recommendations.</w:t>
      </w:r>
    </w:p>
    <w:p>
      <w:pPr>
        <w:jc w:val="center"/>
      </w:pPr>
      <w:r>
        <w:drawing>
          <wp:inline xmlns:a="http://schemas.openxmlformats.org/drawingml/2006/main" xmlns:pic="http://schemas.openxmlformats.org/drawingml/2006/picture">
            <wp:extent cx="5669280" cy="3239589"/>
            <wp:docPr id="4" name="Picture 4"/>
            <wp:cNvGraphicFramePr>
              <a:graphicFrameLocks noChangeAspect="1"/>
            </wp:cNvGraphicFramePr>
            <a:graphic>
              <a:graphicData uri="http://schemas.openxmlformats.org/drawingml/2006/picture">
                <pic:pic>
                  <pic:nvPicPr>
                    <pic:cNvPr id="0" name="figure_3_runtime.png"/>
                    <pic:cNvPicPr/>
                  </pic:nvPicPr>
                  <pic:blipFill>
                    <a:blip r:embed="rId13"/>
                    <a:stretch>
                      <a:fillRect/>
                    </a:stretch>
                  </pic:blipFill>
                  <pic:spPr>
                    <a:xfrm>
                      <a:off x="0" y="0"/>
                      <a:ext cx="5669280" cy="3239589"/>
                    </a:xfrm>
                    <a:prstGeom prst="rect"/>
                  </pic:spPr>
                </pic:pic>
              </a:graphicData>
            </a:graphic>
          </wp:inline>
        </w:drawing>
      </w:r>
    </w:p>
    <w:p>
      <w:pPr>
        <w:pStyle w:val="CaptionCustom"/>
        <w:jc w:val="center"/>
      </w:pPr>
      <w:r>
        <w:t>Figure 4. Average runtime by ranking method. LEA is slower than deterministic baselines but remains practical for reranking a retrieved pool.</w:t>
      </w:r>
    </w:p>
    <w:p>
      <w:r>
        <w:br w:type="page"/>
      </w:r>
    </w:p>
    <w:p>
      <w:pPr>
        <w:pStyle w:val="Heading1"/>
      </w:pPr>
      <w:r>
        <w:t>10. LEA Convergence</w:t>
      </w:r>
    </w:p>
    <w:p>
      <w:r>
        <w:t>LEA convergence curves show rapid early improvement followed by stable plateaus. This behavior is expected because the candidate pool is discrete and the population is seeded with candidate objective vectors. Once LEA identifies high-fitness candidates, later iterations primarily maintain or slightly refine the best solution.</w:t>
      </w:r>
    </w:p>
    <w:p>
      <w:r>
        <w:t>The convergence behavior suggests that the current 60 iterations may be more than necessary for some queries. A future adaptive version can stop when best fitness does not improve for a fixed patience window.</w:t>
      </w:r>
    </w:p>
    <w:p>
      <w:pPr>
        <w:jc w:val="center"/>
      </w:pPr>
      <w:r>
        <w:drawing>
          <wp:inline xmlns:a="http://schemas.openxmlformats.org/drawingml/2006/main" xmlns:pic="http://schemas.openxmlformats.org/drawingml/2006/picture">
            <wp:extent cx="5669280" cy="3239589"/>
            <wp:docPr id="5" name="Picture 5"/>
            <wp:cNvGraphicFramePr>
              <a:graphicFrameLocks noChangeAspect="1"/>
            </wp:cNvGraphicFramePr>
            <a:graphic>
              <a:graphicData uri="http://schemas.openxmlformats.org/drawingml/2006/picture">
                <pic:pic>
                  <pic:nvPicPr>
                    <pic:cNvPr id="0" name="figure_4_lea_convergence.png"/>
                    <pic:cNvPicPr/>
                  </pic:nvPicPr>
                  <pic:blipFill>
                    <a:blip r:embed="rId14"/>
                    <a:stretch>
                      <a:fillRect/>
                    </a:stretch>
                  </pic:blipFill>
                  <pic:spPr>
                    <a:xfrm>
                      <a:off x="0" y="0"/>
                      <a:ext cx="5669280" cy="3239589"/>
                    </a:xfrm>
                    <a:prstGeom prst="rect"/>
                  </pic:spPr>
                </pic:pic>
              </a:graphicData>
            </a:graphic>
          </wp:inline>
        </w:drawing>
      </w:r>
    </w:p>
    <w:p>
      <w:pPr>
        <w:pStyle w:val="CaptionCustom"/>
        <w:jc w:val="center"/>
      </w:pPr>
      <w:r>
        <w:t>Figure 5. Best LEA fitness over 60 iterations for five query scenarios. Most gains occur early.</w:t>
      </w:r>
    </w:p>
    <w:p>
      <w:r>
        <w:br w:type="page"/>
      </w:r>
    </w:p>
    <w:p>
      <w:pPr>
        <w:pStyle w:val="Heading1"/>
      </w:pPr>
      <w:r>
        <w:t>11. Objective Profiles</w:t>
      </w:r>
    </w:p>
    <w:p>
      <w:r>
        <w:t>The objective radar plot compares the mean profile of LEA and WeightedSum recommendations. LEA improves band-gap suitability relative to WeightedSum while maintaining similar semantic, density, and stability profiles. Porosity remains zero for both because void fraction is missing in the current metadata.</w:t>
      </w:r>
    </w:p>
    <w:p>
      <w:r>
        <w:t>This profile supports a nuanced interpretation: LEA does not simply maximize the same weighted score. It can shift the recommendation set toward a richer objective profile, especially when the fitness includes balance and diversity terms.</w:t>
      </w:r>
    </w:p>
    <w:p>
      <w:pPr>
        <w:jc w:val="center"/>
      </w:pPr>
      <w:r>
        <w:drawing>
          <wp:inline xmlns:a="http://schemas.openxmlformats.org/drawingml/2006/main" xmlns:pic="http://schemas.openxmlformats.org/drawingml/2006/picture">
            <wp:extent cx="5669280" cy="5669280"/>
            <wp:docPr id="6" name="Picture 6"/>
            <wp:cNvGraphicFramePr>
              <a:graphicFrameLocks noChangeAspect="1"/>
            </wp:cNvGraphicFramePr>
            <a:graphic>
              <a:graphicData uri="http://schemas.openxmlformats.org/drawingml/2006/picture">
                <pic:pic>
                  <pic:nvPicPr>
                    <pic:cNvPr id="0" name="figure_5_objective_radar.png"/>
                    <pic:cNvPicPr/>
                  </pic:nvPicPr>
                  <pic:blipFill>
                    <a:blip r:embed="rId15"/>
                    <a:stretch>
                      <a:fillRect/>
                    </a:stretch>
                  </pic:blipFill>
                  <pic:spPr>
                    <a:xfrm>
                      <a:off x="0" y="0"/>
                      <a:ext cx="5669280" cy="5669280"/>
                    </a:xfrm>
                    <a:prstGeom prst="rect"/>
                  </pic:spPr>
                </pic:pic>
              </a:graphicData>
            </a:graphic>
          </wp:inline>
        </w:drawing>
      </w:r>
    </w:p>
    <w:p>
      <w:pPr>
        <w:pStyle w:val="CaptionCustom"/>
        <w:jc w:val="center"/>
      </w:pPr>
      <w:r>
        <w:t>Figure 6. Mean objective profile for LEA and WeightedSum top recommendations.</w:t>
      </w:r>
    </w:p>
    <w:p>
      <w:r>
        <w:br w:type="page"/>
      </w:r>
    </w:p>
    <w:p>
      <w:pPr>
        <w:pStyle w:val="Heading1"/>
      </w:pPr>
      <w:r>
        <w:t>12. Query-Level Results</w:t>
      </w:r>
    </w:p>
    <w:p>
      <w:r>
        <w:t>Query-level results show that LEA often matches the best deterministic methods in NDCG while producing broader candidate sets. The largest diversity gain appears in the lightweight storage and insulating-framework scenarios, where LEA and ParetoCrowding identify more varied objective profiles.</w:t>
      </w:r>
    </w:p>
    <w:p>
      <w:r>
        <w:t>The CO2 adsorption scenario is the most constrained by missing porosity metadata. In a complete QMOF descriptor table, this query should benefit most from pore descriptors such as void fraction, pore-limiting diameter, largest cavity diameter, accessible surface area, and density.</w:t>
      </w:r>
    </w:p>
    <w:tbl>
      <w:tblPr>
        <w:tblW w:type="dxa" w:w="9160"/>
        <w:jc w:val="center"/>
        <w:tblLayout w:type="fixed"/>
        <w:tblLook w:firstColumn="1" w:firstRow="1" w:lastColumn="0" w:lastRow="0" w:noHBand="0" w:noVBand="1" w:val="04A0"/>
      </w:tblPr>
      <w:tblGrid>
        <w:gridCol w:w="2300"/>
        <w:gridCol w:w="1700"/>
        <w:gridCol w:w="1400"/>
        <w:gridCol w:w="1300"/>
        <w:gridCol w:w="1300"/>
        <w:gridCol w:w="1160"/>
      </w:tblGrid>
      <w:tr>
        <w:trPr>
          <w:tblHeader w:val="true"/>
        </w:trPr>
        <w:tc>
          <w:tcPr>
            <w:tcW w:type="dxa" w:w="2300"/>
            <w:tcMar>
              <w:top w:w="80" w:type="dxa"/>
              <w:start w:w="120" w:type="dxa"/>
              <w:bottom w:w="80" w:type="dxa"/>
              <w:end w:w="120" w:type="dxa"/>
            </w:tcMar>
            <w:vAlign w:val="center"/>
            <w:shd w:fill="F2F4F7"/>
          </w:tcPr>
          <w:p>
            <w:pPr>
              <w:spacing w:after="0"/>
            </w:pPr>
            <w:r>
              <w:rPr>
                <w:b/>
                <w:sz w:val="16"/>
              </w:rPr>
              <w:t>Query Id</w:t>
            </w:r>
          </w:p>
        </w:tc>
        <w:tc>
          <w:tcPr>
            <w:tcW w:type="dxa" w:w="1700"/>
            <w:tcMar>
              <w:top w:w="80" w:type="dxa"/>
              <w:start w:w="120" w:type="dxa"/>
              <w:bottom w:w="80" w:type="dxa"/>
              <w:end w:w="120" w:type="dxa"/>
            </w:tcMar>
            <w:vAlign w:val="center"/>
            <w:shd w:fill="F2F4F7"/>
          </w:tcPr>
          <w:p>
            <w:pPr>
              <w:spacing w:after="0"/>
            </w:pPr>
            <w:r>
              <w:rPr>
                <w:b/>
                <w:sz w:val="16"/>
              </w:rPr>
              <w:t>Method</w:t>
            </w:r>
          </w:p>
        </w:tc>
        <w:tc>
          <w:tcPr>
            <w:tcW w:type="dxa" w:w="1400"/>
            <w:tcMar>
              <w:top w:w="80" w:type="dxa"/>
              <w:start w:w="120" w:type="dxa"/>
              <w:bottom w:w="80" w:type="dxa"/>
              <w:end w:w="120" w:type="dxa"/>
            </w:tcMar>
            <w:vAlign w:val="center"/>
            <w:shd w:fill="F2F4F7"/>
          </w:tcPr>
          <w:p>
            <w:pPr>
              <w:spacing w:after="0"/>
            </w:pPr>
            <w:r>
              <w:rPr>
                <w:b/>
                <w:sz w:val="16"/>
              </w:rPr>
              <w:t>Mean Relevance</w:t>
            </w:r>
          </w:p>
        </w:tc>
        <w:tc>
          <w:tcPr>
            <w:tcW w:type="dxa" w:w="1300"/>
            <w:tcMar>
              <w:top w:w="80" w:type="dxa"/>
              <w:start w:w="120" w:type="dxa"/>
              <w:bottom w:w="80" w:type="dxa"/>
              <w:end w:w="120" w:type="dxa"/>
            </w:tcMar>
            <w:vAlign w:val="center"/>
            <w:shd w:fill="F2F4F7"/>
          </w:tcPr>
          <w:p>
            <w:pPr>
              <w:spacing w:after="0"/>
            </w:pPr>
            <w:r>
              <w:rPr>
                <w:b/>
                <w:sz w:val="16"/>
              </w:rPr>
              <w:t>Diversity</w:t>
            </w:r>
          </w:p>
        </w:tc>
        <w:tc>
          <w:tcPr>
            <w:tcW w:type="dxa" w:w="1300"/>
            <w:tcMar>
              <w:top w:w="80" w:type="dxa"/>
              <w:start w:w="120" w:type="dxa"/>
              <w:bottom w:w="80" w:type="dxa"/>
              <w:end w:w="120" w:type="dxa"/>
            </w:tcMar>
            <w:vAlign w:val="center"/>
            <w:shd w:fill="F2F4F7"/>
          </w:tcPr>
          <w:p>
            <w:pPr>
              <w:spacing w:after="0"/>
            </w:pPr>
            <w:r>
              <w:rPr>
                <w:b/>
                <w:sz w:val="16"/>
              </w:rPr>
              <w:t>Ndcg At K</w:t>
            </w:r>
          </w:p>
        </w:tc>
        <w:tc>
          <w:tcPr>
            <w:tcW w:type="dxa" w:w="1160"/>
            <w:tcMar>
              <w:top w:w="80" w:type="dxa"/>
              <w:start w:w="120" w:type="dxa"/>
              <w:bottom w:w="80" w:type="dxa"/>
              <w:end w:w="120" w:type="dxa"/>
            </w:tcMar>
            <w:vAlign w:val="center"/>
            <w:shd w:fill="F2F4F7"/>
          </w:tcPr>
          <w:p>
            <w:pPr>
              <w:spacing w:after="0"/>
            </w:pPr>
            <w:r>
              <w:rPr>
                <w:b/>
                <w:sz w:val="16"/>
              </w:rPr>
              <w:t>Runtime Ms</w:t>
            </w:r>
          </w:p>
        </w:tc>
      </w:tr>
      <w:tr>
        <w:tc>
          <w:tcPr>
            <w:tcW w:type="dxa" w:w="2300"/>
            <w:tcMar>
              <w:top w:w="80" w:type="dxa"/>
              <w:start w:w="120" w:type="dxa"/>
              <w:bottom w:w="80" w:type="dxa"/>
              <w:end w:w="120" w:type="dxa"/>
            </w:tcMar>
            <w:vAlign w:val="center"/>
          </w:tcPr>
          <w:p>
            <w:pPr>
              <w:spacing w:after="0"/>
            </w:pPr>
            <w:r>
              <w:rPr>
                <w:sz w:val="16"/>
              </w:rPr>
              <w:t>q1_co2_adsorption</w:t>
            </w:r>
          </w:p>
        </w:tc>
        <w:tc>
          <w:tcPr>
            <w:tcW w:type="dxa" w:w="1700"/>
            <w:tcMar>
              <w:top w:w="80" w:type="dxa"/>
              <w:start w:w="120" w:type="dxa"/>
              <w:bottom w:w="80" w:type="dxa"/>
              <w:end w:w="120" w:type="dxa"/>
            </w:tcMar>
            <w:vAlign w:val="center"/>
          </w:tcPr>
          <w:p>
            <w:pPr>
              <w:spacing w:after="0"/>
            </w:pPr>
            <w:r>
              <w:rPr>
                <w:sz w:val="16"/>
              </w:rPr>
              <w:t>LEA</w:t>
            </w:r>
          </w:p>
        </w:tc>
        <w:tc>
          <w:tcPr>
            <w:tcW w:type="dxa" w:w="1400"/>
            <w:tcMar>
              <w:top w:w="80" w:type="dxa"/>
              <w:start w:w="120" w:type="dxa"/>
              <w:bottom w:w="80" w:type="dxa"/>
              <w:end w:w="120" w:type="dxa"/>
            </w:tcMar>
            <w:vAlign w:val="center"/>
          </w:tcPr>
          <w:p>
            <w:pPr>
              <w:spacing w:after="0"/>
            </w:pPr>
            <w:r>
              <w:rPr>
                <w:sz w:val="16"/>
              </w:rPr>
              <w:t>0.4713</w:t>
            </w:r>
          </w:p>
        </w:tc>
        <w:tc>
          <w:tcPr>
            <w:tcW w:type="dxa" w:w="1300"/>
            <w:tcMar>
              <w:top w:w="80" w:type="dxa"/>
              <w:start w:w="120" w:type="dxa"/>
              <w:bottom w:w="80" w:type="dxa"/>
              <w:end w:w="120" w:type="dxa"/>
            </w:tcMar>
            <w:vAlign w:val="center"/>
          </w:tcPr>
          <w:p>
            <w:pPr>
              <w:spacing w:after="0"/>
            </w:pPr>
            <w:r>
              <w:rPr>
                <w:sz w:val="16"/>
              </w:rPr>
              <w:t>0.0793</w:t>
            </w:r>
          </w:p>
        </w:tc>
        <w:tc>
          <w:tcPr>
            <w:tcW w:type="dxa" w:w="1300"/>
            <w:tcMar>
              <w:top w:w="80" w:type="dxa"/>
              <w:start w:w="120" w:type="dxa"/>
              <w:bottom w:w="80" w:type="dxa"/>
              <w:end w:w="120" w:type="dxa"/>
            </w:tcMar>
            <w:vAlign w:val="center"/>
          </w:tcPr>
          <w:p>
            <w:pPr>
              <w:spacing w:after="0"/>
            </w:pPr>
            <w:r>
              <w:rPr>
                <w:sz w:val="16"/>
              </w:rPr>
              <w:t>0.9964</w:t>
            </w:r>
          </w:p>
        </w:tc>
        <w:tc>
          <w:tcPr>
            <w:tcW w:type="dxa" w:w="1160"/>
            <w:tcMar>
              <w:top w:w="80" w:type="dxa"/>
              <w:start w:w="120" w:type="dxa"/>
              <w:bottom w:w="80" w:type="dxa"/>
              <w:end w:w="120" w:type="dxa"/>
            </w:tcMar>
            <w:vAlign w:val="center"/>
          </w:tcPr>
          <w:p>
            <w:pPr>
              <w:spacing w:after="0"/>
            </w:pPr>
            <w:r>
              <w:rPr>
                <w:sz w:val="16"/>
              </w:rPr>
              <w:t>147.3911</w:t>
            </w:r>
          </w:p>
        </w:tc>
      </w:tr>
      <w:tr>
        <w:tc>
          <w:tcPr>
            <w:tcW w:type="dxa" w:w="2300"/>
            <w:tcMar>
              <w:top w:w="80" w:type="dxa"/>
              <w:start w:w="120" w:type="dxa"/>
              <w:bottom w:w="80" w:type="dxa"/>
              <w:end w:w="120" w:type="dxa"/>
            </w:tcMar>
            <w:vAlign w:val="center"/>
          </w:tcPr>
          <w:p>
            <w:pPr>
              <w:spacing w:after="0"/>
            </w:pPr>
            <w:r>
              <w:rPr>
                <w:sz w:val="16"/>
              </w:rPr>
              <w:t>q1_co2_adsorption</w:t>
            </w:r>
          </w:p>
        </w:tc>
        <w:tc>
          <w:tcPr>
            <w:tcW w:type="dxa" w:w="1700"/>
            <w:tcMar>
              <w:top w:w="80" w:type="dxa"/>
              <w:start w:w="120" w:type="dxa"/>
              <w:bottom w:w="80" w:type="dxa"/>
              <w:end w:w="120" w:type="dxa"/>
            </w:tcMar>
            <w:vAlign w:val="center"/>
          </w:tcPr>
          <w:p>
            <w:pPr>
              <w:spacing w:after="0"/>
            </w:pPr>
            <w:r>
              <w:rPr>
                <w:sz w:val="16"/>
              </w:rPr>
              <w:t>ParetoCrowding</w:t>
            </w:r>
          </w:p>
        </w:tc>
        <w:tc>
          <w:tcPr>
            <w:tcW w:type="dxa" w:w="1400"/>
            <w:tcMar>
              <w:top w:w="80" w:type="dxa"/>
              <w:start w:w="120" w:type="dxa"/>
              <w:bottom w:w="80" w:type="dxa"/>
              <w:end w:w="120" w:type="dxa"/>
            </w:tcMar>
            <w:vAlign w:val="center"/>
          </w:tcPr>
          <w:p>
            <w:pPr>
              <w:spacing w:after="0"/>
            </w:pPr>
            <w:r>
              <w:rPr>
                <w:sz w:val="16"/>
              </w:rPr>
              <w:t>0.4683</w:t>
            </w:r>
          </w:p>
        </w:tc>
        <w:tc>
          <w:tcPr>
            <w:tcW w:type="dxa" w:w="1300"/>
            <w:tcMar>
              <w:top w:w="80" w:type="dxa"/>
              <w:start w:w="120" w:type="dxa"/>
              <w:bottom w:w="80" w:type="dxa"/>
              <w:end w:w="120" w:type="dxa"/>
            </w:tcMar>
            <w:vAlign w:val="center"/>
          </w:tcPr>
          <w:p>
            <w:pPr>
              <w:spacing w:after="0"/>
            </w:pPr>
            <w:r>
              <w:rPr>
                <w:sz w:val="16"/>
              </w:rPr>
              <w:t>0.1166</w:t>
            </w:r>
          </w:p>
        </w:tc>
        <w:tc>
          <w:tcPr>
            <w:tcW w:type="dxa" w:w="1300"/>
            <w:tcMar>
              <w:top w:w="80" w:type="dxa"/>
              <w:start w:w="120" w:type="dxa"/>
              <w:bottom w:w="80" w:type="dxa"/>
              <w:end w:w="120" w:type="dxa"/>
            </w:tcMar>
            <w:vAlign w:val="center"/>
          </w:tcPr>
          <w:p>
            <w:pPr>
              <w:spacing w:after="0"/>
            </w:pPr>
            <w:r>
              <w:rPr>
                <w:sz w:val="16"/>
              </w:rPr>
              <w:t>0.9918</w:t>
            </w:r>
          </w:p>
        </w:tc>
        <w:tc>
          <w:tcPr>
            <w:tcW w:type="dxa" w:w="1160"/>
            <w:tcMar>
              <w:top w:w="80" w:type="dxa"/>
              <w:start w:w="120" w:type="dxa"/>
              <w:bottom w:w="80" w:type="dxa"/>
              <w:end w:w="120" w:type="dxa"/>
            </w:tcMar>
            <w:vAlign w:val="center"/>
          </w:tcPr>
          <w:p>
            <w:pPr>
              <w:spacing w:after="0"/>
            </w:pPr>
            <w:r>
              <w:rPr>
                <w:sz w:val="16"/>
              </w:rPr>
              <w:t>25.9418</w:t>
            </w:r>
          </w:p>
        </w:tc>
      </w:tr>
      <w:tr>
        <w:tc>
          <w:tcPr>
            <w:tcW w:type="dxa" w:w="2300"/>
            <w:tcMar>
              <w:top w:w="80" w:type="dxa"/>
              <w:start w:w="120" w:type="dxa"/>
              <w:bottom w:w="80" w:type="dxa"/>
              <w:end w:w="120" w:type="dxa"/>
            </w:tcMar>
            <w:vAlign w:val="center"/>
          </w:tcPr>
          <w:p>
            <w:pPr>
              <w:spacing w:after="0"/>
            </w:pPr>
            <w:r>
              <w:rPr>
                <w:sz w:val="16"/>
              </w:rPr>
              <w:t>q1_co2_adsorption</w:t>
            </w:r>
          </w:p>
        </w:tc>
        <w:tc>
          <w:tcPr>
            <w:tcW w:type="dxa" w:w="1700"/>
            <w:tcMar>
              <w:top w:w="80" w:type="dxa"/>
              <w:start w:w="120" w:type="dxa"/>
              <w:bottom w:w="80" w:type="dxa"/>
              <w:end w:w="120" w:type="dxa"/>
            </w:tcMar>
            <w:vAlign w:val="center"/>
          </w:tcPr>
          <w:p>
            <w:pPr>
              <w:spacing w:after="0"/>
            </w:pPr>
            <w:r>
              <w:rPr>
                <w:sz w:val="16"/>
              </w:rPr>
              <w:t>Random</w:t>
            </w:r>
          </w:p>
        </w:tc>
        <w:tc>
          <w:tcPr>
            <w:tcW w:type="dxa" w:w="1400"/>
            <w:tcMar>
              <w:top w:w="80" w:type="dxa"/>
              <w:start w:w="120" w:type="dxa"/>
              <w:bottom w:w="80" w:type="dxa"/>
              <w:end w:w="120" w:type="dxa"/>
            </w:tcMar>
            <w:vAlign w:val="center"/>
          </w:tcPr>
          <w:p>
            <w:pPr>
              <w:spacing w:after="0"/>
            </w:pPr>
            <w:r>
              <w:rPr>
                <w:sz w:val="16"/>
              </w:rPr>
              <w:t>0.4653</w:t>
            </w:r>
          </w:p>
        </w:tc>
        <w:tc>
          <w:tcPr>
            <w:tcW w:type="dxa" w:w="1300"/>
            <w:tcMar>
              <w:top w:w="80" w:type="dxa"/>
              <w:start w:w="120" w:type="dxa"/>
              <w:bottom w:w="80" w:type="dxa"/>
              <w:end w:w="120" w:type="dxa"/>
            </w:tcMar>
            <w:vAlign w:val="center"/>
          </w:tcPr>
          <w:p>
            <w:pPr>
              <w:spacing w:after="0"/>
            </w:pPr>
            <w:r>
              <w:rPr>
                <w:sz w:val="16"/>
              </w:rPr>
              <w:t>0.0474</w:t>
            </w:r>
          </w:p>
        </w:tc>
        <w:tc>
          <w:tcPr>
            <w:tcW w:type="dxa" w:w="1300"/>
            <w:tcMar>
              <w:top w:w="80" w:type="dxa"/>
              <w:start w:w="120" w:type="dxa"/>
              <w:bottom w:w="80" w:type="dxa"/>
              <w:end w:w="120" w:type="dxa"/>
            </w:tcMar>
            <w:vAlign w:val="center"/>
          </w:tcPr>
          <w:p>
            <w:pPr>
              <w:spacing w:after="0"/>
            </w:pPr>
            <w:r>
              <w:rPr>
                <w:sz w:val="16"/>
              </w:rPr>
              <w:t>0.9838</w:t>
            </w:r>
          </w:p>
        </w:tc>
        <w:tc>
          <w:tcPr>
            <w:tcW w:type="dxa" w:w="1160"/>
            <w:tcMar>
              <w:top w:w="80" w:type="dxa"/>
              <w:start w:w="120" w:type="dxa"/>
              <w:bottom w:w="80" w:type="dxa"/>
              <w:end w:w="120" w:type="dxa"/>
            </w:tcMar>
            <w:vAlign w:val="center"/>
          </w:tcPr>
          <w:p>
            <w:pPr>
              <w:spacing w:after="0"/>
            </w:pPr>
            <w:r>
              <w:rPr>
                <w:sz w:val="16"/>
              </w:rPr>
              <w:t>0.0676</w:t>
            </w:r>
          </w:p>
        </w:tc>
      </w:tr>
      <w:tr>
        <w:tc>
          <w:tcPr>
            <w:tcW w:type="dxa" w:w="2300"/>
            <w:tcMar>
              <w:top w:w="80" w:type="dxa"/>
              <w:start w:w="120" w:type="dxa"/>
              <w:bottom w:w="80" w:type="dxa"/>
              <w:end w:w="120" w:type="dxa"/>
            </w:tcMar>
            <w:vAlign w:val="center"/>
          </w:tcPr>
          <w:p>
            <w:pPr>
              <w:spacing w:after="0"/>
            </w:pPr>
            <w:r>
              <w:rPr>
                <w:sz w:val="16"/>
              </w:rPr>
              <w:t>q1_co2_adsorption</w:t>
            </w:r>
          </w:p>
        </w:tc>
        <w:tc>
          <w:tcPr>
            <w:tcW w:type="dxa" w:w="1700"/>
            <w:tcMar>
              <w:top w:w="80" w:type="dxa"/>
              <w:start w:w="120" w:type="dxa"/>
              <w:bottom w:w="80" w:type="dxa"/>
              <w:end w:w="120" w:type="dxa"/>
            </w:tcMar>
            <w:vAlign w:val="center"/>
          </w:tcPr>
          <w:p>
            <w:pPr>
              <w:spacing w:after="0"/>
            </w:pPr>
            <w:r>
              <w:rPr>
                <w:sz w:val="16"/>
              </w:rPr>
              <w:t>SemanticOnly</w:t>
            </w:r>
          </w:p>
        </w:tc>
        <w:tc>
          <w:tcPr>
            <w:tcW w:type="dxa" w:w="1400"/>
            <w:tcMar>
              <w:top w:w="80" w:type="dxa"/>
              <w:start w:w="120" w:type="dxa"/>
              <w:bottom w:w="80" w:type="dxa"/>
              <w:end w:w="120" w:type="dxa"/>
            </w:tcMar>
            <w:vAlign w:val="center"/>
          </w:tcPr>
          <w:p>
            <w:pPr>
              <w:spacing w:after="0"/>
            </w:pPr>
            <w:r>
              <w:rPr>
                <w:sz w:val="16"/>
              </w:rPr>
              <w:t>0.4629</w:t>
            </w:r>
          </w:p>
        </w:tc>
        <w:tc>
          <w:tcPr>
            <w:tcW w:type="dxa" w:w="1300"/>
            <w:tcMar>
              <w:top w:w="80" w:type="dxa"/>
              <w:start w:w="120" w:type="dxa"/>
              <w:bottom w:w="80" w:type="dxa"/>
              <w:end w:w="120" w:type="dxa"/>
            </w:tcMar>
            <w:vAlign w:val="center"/>
          </w:tcPr>
          <w:p>
            <w:pPr>
              <w:spacing w:after="0"/>
            </w:pPr>
            <w:r>
              <w:rPr>
                <w:sz w:val="16"/>
              </w:rPr>
              <w:t>0.0642</w:t>
            </w:r>
          </w:p>
        </w:tc>
        <w:tc>
          <w:tcPr>
            <w:tcW w:type="dxa" w:w="1300"/>
            <w:tcMar>
              <w:top w:w="80" w:type="dxa"/>
              <w:start w:w="120" w:type="dxa"/>
              <w:bottom w:w="80" w:type="dxa"/>
              <w:end w:w="120" w:type="dxa"/>
            </w:tcMar>
            <w:vAlign w:val="center"/>
          </w:tcPr>
          <w:p>
            <w:pPr>
              <w:spacing w:after="0"/>
            </w:pPr>
            <w:r>
              <w:rPr>
                <w:sz w:val="16"/>
              </w:rPr>
              <w:t>0.9720</w:t>
            </w:r>
          </w:p>
        </w:tc>
        <w:tc>
          <w:tcPr>
            <w:tcW w:type="dxa" w:w="1160"/>
            <w:tcMar>
              <w:top w:w="80" w:type="dxa"/>
              <w:start w:w="120" w:type="dxa"/>
              <w:bottom w:w="80" w:type="dxa"/>
              <w:end w:w="120" w:type="dxa"/>
            </w:tcMar>
            <w:vAlign w:val="center"/>
          </w:tcPr>
          <w:p>
            <w:pPr>
              <w:spacing w:after="0"/>
            </w:pPr>
            <w:r>
              <w:rPr>
                <w:sz w:val="16"/>
              </w:rPr>
              <w:t>0.0686</w:t>
            </w:r>
          </w:p>
        </w:tc>
      </w:tr>
      <w:tr>
        <w:tc>
          <w:tcPr>
            <w:tcW w:type="dxa" w:w="2300"/>
            <w:tcMar>
              <w:top w:w="80" w:type="dxa"/>
              <w:start w:w="120" w:type="dxa"/>
              <w:bottom w:w="80" w:type="dxa"/>
              <w:end w:w="120" w:type="dxa"/>
            </w:tcMar>
            <w:vAlign w:val="center"/>
          </w:tcPr>
          <w:p>
            <w:pPr>
              <w:spacing w:after="0"/>
            </w:pPr>
            <w:r>
              <w:rPr>
                <w:sz w:val="16"/>
              </w:rPr>
              <w:t>q1_co2_adsorption</w:t>
            </w:r>
          </w:p>
        </w:tc>
        <w:tc>
          <w:tcPr>
            <w:tcW w:type="dxa" w:w="1700"/>
            <w:tcMar>
              <w:top w:w="80" w:type="dxa"/>
              <w:start w:w="120" w:type="dxa"/>
              <w:bottom w:w="80" w:type="dxa"/>
              <w:end w:w="120" w:type="dxa"/>
            </w:tcMar>
            <w:vAlign w:val="center"/>
          </w:tcPr>
          <w:p>
            <w:pPr>
              <w:spacing w:after="0"/>
            </w:pPr>
            <w:r>
              <w:rPr>
                <w:sz w:val="16"/>
              </w:rPr>
              <w:t>TOPSIS</w:t>
            </w:r>
          </w:p>
        </w:tc>
        <w:tc>
          <w:tcPr>
            <w:tcW w:type="dxa" w:w="1400"/>
            <w:tcMar>
              <w:top w:w="80" w:type="dxa"/>
              <w:start w:w="120" w:type="dxa"/>
              <w:bottom w:w="80" w:type="dxa"/>
              <w:end w:w="120" w:type="dxa"/>
            </w:tcMar>
            <w:vAlign w:val="center"/>
          </w:tcPr>
          <w:p>
            <w:pPr>
              <w:spacing w:after="0"/>
            </w:pPr>
            <w:r>
              <w:rPr>
                <w:sz w:val="16"/>
              </w:rPr>
              <w:t>0.4727</w:t>
            </w:r>
          </w:p>
        </w:tc>
        <w:tc>
          <w:tcPr>
            <w:tcW w:type="dxa" w:w="1300"/>
            <w:tcMar>
              <w:top w:w="80" w:type="dxa"/>
              <w:start w:w="120" w:type="dxa"/>
              <w:bottom w:w="80" w:type="dxa"/>
              <w:end w:w="120" w:type="dxa"/>
            </w:tcMar>
            <w:vAlign w:val="center"/>
          </w:tcPr>
          <w:p>
            <w:pPr>
              <w:spacing w:after="0"/>
            </w:pPr>
            <w:r>
              <w:rPr>
                <w:sz w:val="16"/>
              </w:rPr>
              <w:t>0.0086</w:t>
            </w:r>
          </w:p>
        </w:tc>
        <w:tc>
          <w:tcPr>
            <w:tcW w:type="dxa" w:w="1300"/>
            <w:tcMar>
              <w:top w:w="80" w:type="dxa"/>
              <w:start w:w="120" w:type="dxa"/>
              <w:bottom w:w="80" w:type="dxa"/>
              <w:end w:w="120" w:type="dxa"/>
            </w:tcMar>
            <w:vAlign w:val="center"/>
          </w:tcPr>
          <w:p>
            <w:pPr>
              <w:spacing w:after="0"/>
            </w:pPr>
            <w:r>
              <w:rPr>
                <w:sz w:val="16"/>
              </w:rPr>
              <w:t>1.0000</w:t>
            </w:r>
          </w:p>
        </w:tc>
        <w:tc>
          <w:tcPr>
            <w:tcW w:type="dxa" w:w="1160"/>
            <w:tcMar>
              <w:top w:w="80" w:type="dxa"/>
              <w:start w:w="120" w:type="dxa"/>
              <w:bottom w:w="80" w:type="dxa"/>
              <w:end w:w="120" w:type="dxa"/>
            </w:tcMar>
            <w:vAlign w:val="center"/>
          </w:tcPr>
          <w:p>
            <w:pPr>
              <w:spacing w:after="0"/>
            </w:pPr>
            <w:r>
              <w:rPr>
                <w:sz w:val="16"/>
              </w:rPr>
              <w:t>0.1151</w:t>
            </w:r>
          </w:p>
        </w:tc>
      </w:tr>
      <w:tr>
        <w:tc>
          <w:tcPr>
            <w:tcW w:type="dxa" w:w="2300"/>
            <w:tcMar>
              <w:top w:w="80" w:type="dxa"/>
              <w:start w:w="120" w:type="dxa"/>
              <w:bottom w:w="80" w:type="dxa"/>
              <w:end w:w="120" w:type="dxa"/>
            </w:tcMar>
            <w:vAlign w:val="center"/>
          </w:tcPr>
          <w:p>
            <w:pPr>
              <w:spacing w:after="0"/>
            </w:pPr>
            <w:r>
              <w:rPr>
                <w:sz w:val="16"/>
              </w:rPr>
              <w:t>q1_co2_adsorption</w:t>
            </w:r>
          </w:p>
        </w:tc>
        <w:tc>
          <w:tcPr>
            <w:tcW w:type="dxa" w:w="1700"/>
            <w:tcMar>
              <w:top w:w="80" w:type="dxa"/>
              <w:start w:w="120" w:type="dxa"/>
              <w:bottom w:w="80" w:type="dxa"/>
              <w:end w:w="120" w:type="dxa"/>
            </w:tcMar>
            <w:vAlign w:val="center"/>
          </w:tcPr>
          <w:p>
            <w:pPr>
              <w:spacing w:after="0"/>
            </w:pPr>
            <w:r>
              <w:rPr>
                <w:sz w:val="16"/>
              </w:rPr>
              <w:t>WeightedSum</w:t>
            </w:r>
          </w:p>
        </w:tc>
        <w:tc>
          <w:tcPr>
            <w:tcW w:type="dxa" w:w="1400"/>
            <w:tcMar>
              <w:top w:w="80" w:type="dxa"/>
              <w:start w:w="120" w:type="dxa"/>
              <w:bottom w:w="80" w:type="dxa"/>
              <w:end w:w="120" w:type="dxa"/>
            </w:tcMar>
            <w:vAlign w:val="center"/>
          </w:tcPr>
          <w:p>
            <w:pPr>
              <w:spacing w:after="0"/>
            </w:pPr>
            <w:r>
              <w:rPr>
                <w:sz w:val="16"/>
              </w:rPr>
              <w:t>0.4727</w:t>
            </w:r>
          </w:p>
        </w:tc>
        <w:tc>
          <w:tcPr>
            <w:tcW w:type="dxa" w:w="1300"/>
            <w:tcMar>
              <w:top w:w="80" w:type="dxa"/>
              <w:start w:w="120" w:type="dxa"/>
              <w:bottom w:w="80" w:type="dxa"/>
              <w:end w:w="120" w:type="dxa"/>
            </w:tcMar>
            <w:vAlign w:val="center"/>
          </w:tcPr>
          <w:p>
            <w:pPr>
              <w:spacing w:after="0"/>
            </w:pPr>
            <w:r>
              <w:rPr>
                <w:sz w:val="16"/>
              </w:rPr>
              <w:t>0.0086</w:t>
            </w:r>
          </w:p>
        </w:tc>
        <w:tc>
          <w:tcPr>
            <w:tcW w:type="dxa" w:w="1300"/>
            <w:tcMar>
              <w:top w:w="80" w:type="dxa"/>
              <w:start w:w="120" w:type="dxa"/>
              <w:bottom w:w="80" w:type="dxa"/>
              <w:end w:w="120" w:type="dxa"/>
            </w:tcMar>
            <w:vAlign w:val="center"/>
          </w:tcPr>
          <w:p>
            <w:pPr>
              <w:spacing w:after="0"/>
            </w:pPr>
            <w:r>
              <w:rPr>
                <w:sz w:val="16"/>
              </w:rPr>
              <w:t>1.0000</w:t>
            </w:r>
          </w:p>
        </w:tc>
        <w:tc>
          <w:tcPr>
            <w:tcW w:type="dxa" w:w="1160"/>
            <w:tcMar>
              <w:top w:w="80" w:type="dxa"/>
              <w:start w:w="120" w:type="dxa"/>
              <w:bottom w:w="80" w:type="dxa"/>
              <w:end w:w="120" w:type="dxa"/>
            </w:tcMar>
            <w:vAlign w:val="center"/>
          </w:tcPr>
          <w:p>
            <w:pPr>
              <w:spacing w:after="0"/>
            </w:pPr>
            <w:r>
              <w:rPr>
                <w:sz w:val="16"/>
              </w:rPr>
              <w:t>0.0908</w:t>
            </w:r>
          </w:p>
        </w:tc>
      </w:tr>
      <w:tr>
        <w:tc>
          <w:tcPr>
            <w:tcW w:type="dxa" w:w="2300"/>
            <w:tcMar>
              <w:top w:w="80" w:type="dxa"/>
              <w:start w:w="120" w:type="dxa"/>
              <w:bottom w:w="80" w:type="dxa"/>
              <w:end w:w="120" w:type="dxa"/>
            </w:tcMar>
            <w:vAlign w:val="center"/>
          </w:tcPr>
          <w:p>
            <w:pPr>
              <w:spacing w:after="0"/>
            </w:pPr>
            <w:r>
              <w:rPr>
                <w:sz w:val="16"/>
              </w:rPr>
              <w:t>q2_photocatalysis</w:t>
            </w:r>
          </w:p>
        </w:tc>
        <w:tc>
          <w:tcPr>
            <w:tcW w:type="dxa" w:w="1700"/>
            <w:tcMar>
              <w:top w:w="80" w:type="dxa"/>
              <w:start w:w="120" w:type="dxa"/>
              <w:bottom w:w="80" w:type="dxa"/>
              <w:end w:w="120" w:type="dxa"/>
            </w:tcMar>
            <w:vAlign w:val="center"/>
          </w:tcPr>
          <w:p>
            <w:pPr>
              <w:spacing w:after="0"/>
            </w:pPr>
            <w:r>
              <w:rPr>
                <w:sz w:val="16"/>
              </w:rPr>
              <w:t>LEA</w:t>
            </w:r>
          </w:p>
        </w:tc>
        <w:tc>
          <w:tcPr>
            <w:tcW w:type="dxa" w:w="1400"/>
            <w:tcMar>
              <w:top w:w="80" w:type="dxa"/>
              <w:start w:w="120" w:type="dxa"/>
              <w:bottom w:w="80" w:type="dxa"/>
              <w:end w:w="120" w:type="dxa"/>
            </w:tcMar>
            <w:vAlign w:val="center"/>
          </w:tcPr>
          <w:p>
            <w:pPr>
              <w:spacing w:after="0"/>
            </w:pPr>
            <w:r>
              <w:rPr>
                <w:sz w:val="16"/>
              </w:rPr>
              <w:t>0.8608</w:t>
            </w:r>
          </w:p>
        </w:tc>
        <w:tc>
          <w:tcPr>
            <w:tcW w:type="dxa" w:w="1300"/>
            <w:tcMar>
              <w:top w:w="80" w:type="dxa"/>
              <w:start w:w="120" w:type="dxa"/>
              <w:bottom w:w="80" w:type="dxa"/>
              <w:end w:w="120" w:type="dxa"/>
            </w:tcMar>
            <w:vAlign w:val="center"/>
          </w:tcPr>
          <w:p>
            <w:pPr>
              <w:spacing w:after="0"/>
            </w:pPr>
            <w:r>
              <w:rPr>
                <w:sz w:val="16"/>
              </w:rPr>
              <w:t>0.0211</w:t>
            </w:r>
          </w:p>
        </w:tc>
        <w:tc>
          <w:tcPr>
            <w:tcW w:type="dxa" w:w="1300"/>
            <w:tcMar>
              <w:top w:w="80" w:type="dxa"/>
              <w:start w:w="120" w:type="dxa"/>
              <w:bottom w:w="80" w:type="dxa"/>
              <w:end w:w="120" w:type="dxa"/>
            </w:tcMar>
            <w:vAlign w:val="center"/>
          </w:tcPr>
          <w:p>
            <w:pPr>
              <w:spacing w:after="0"/>
            </w:pPr>
            <w:r>
              <w:rPr>
                <w:sz w:val="16"/>
              </w:rPr>
              <w:t>0.9999</w:t>
            </w:r>
          </w:p>
        </w:tc>
        <w:tc>
          <w:tcPr>
            <w:tcW w:type="dxa" w:w="1160"/>
            <w:tcMar>
              <w:top w:w="80" w:type="dxa"/>
              <w:start w:w="120" w:type="dxa"/>
              <w:bottom w:w="80" w:type="dxa"/>
              <w:end w:w="120" w:type="dxa"/>
            </w:tcMar>
            <w:vAlign w:val="center"/>
          </w:tcPr>
          <w:p>
            <w:pPr>
              <w:spacing w:after="0"/>
            </w:pPr>
            <w:r>
              <w:rPr>
                <w:sz w:val="16"/>
              </w:rPr>
              <w:t>116.4077</w:t>
            </w:r>
          </w:p>
        </w:tc>
      </w:tr>
      <w:tr>
        <w:tc>
          <w:tcPr>
            <w:tcW w:type="dxa" w:w="2300"/>
            <w:tcMar>
              <w:top w:w="80" w:type="dxa"/>
              <w:start w:w="120" w:type="dxa"/>
              <w:bottom w:w="80" w:type="dxa"/>
              <w:end w:w="120" w:type="dxa"/>
            </w:tcMar>
            <w:vAlign w:val="center"/>
          </w:tcPr>
          <w:p>
            <w:pPr>
              <w:spacing w:after="0"/>
            </w:pPr>
            <w:r>
              <w:rPr>
                <w:sz w:val="16"/>
              </w:rPr>
              <w:t>q2_photocatalysis</w:t>
            </w:r>
          </w:p>
        </w:tc>
        <w:tc>
          <w:tcPr>
            <w:tcW w:type="dxa" w:w="1700"/>
            <w:tcMar>
              <w:top w:w="80" w:type="dxa"/>
              <w:start w:w="120" w:type="dxa"/>
              <w:bottom w:w="80" w:type="dxa"/>
              <w:end w:w="120" w:type="dxa"/>
            </w:tcMar>
            <w:vAlign w:val="center"/>
          </w:tcPr>
          <w:p>
            <w:pPr>
              <w:spacing w:after="0"/>
            </w:pPr>
            <w:r>
              <w:rPr>
                <w:sz w:val="16"/>
              </w:rPr>
              <w:t>ParetoCrowding</w:t>
            </w:r>
          </w:p>
        </w:tc>
        <w:tc>
          <w:tcPr>
            <w:tcW w:type="dxa" w:w="1400"/>
            <w:tcMar>
              <w:top w:w="80" w:type="dxa"/>
              <w:start w:w="120" w:type="dxa"/>
              <w:bottom w:w="80" w:type="dxa"/>
              <w:end w:w="120" w:type="dxa"/>
            </w:tcMar>
            <w:vAlign w:val="center"/>
          </w:tcPr>
          <w:p>
            <w:pPr>
              <w:spacing w:after="0"/>
            </w:pPr>
            <w:r>
              <w:rPr>
                <w:sz w:val="16"/>
              </w:rPr>
              <w:t>0.8594</w:t>
            </w:r>
          </w:p>
        </w:tc>
        <w:tc>
          <w:tcPr>
            <w:tcW w:type="dxa" w:w="1300"/>
            <w:tcMar>
              <w:top w:w="80" w:type="dxa"/>
              <w:start w:w="120" w:type="dxa"/>
              <w:bottom w:w="80" w:type="dxa"/>
              <w:end w:w="120" w:type="dxa"/>
            </w:tcMar>
            <w:vAlign w:val="center"/>
          </w:tcPr>
          <w:p>
            <w:pPr>
              <w:spacing w:after="0"/>
            </w:pPr>
            <w:r>
              <w:rPr>
                <w:sz w:val="16"/>
              </w:rPr>
              <w:t>0.0202</w:t>
            </w:r>
          </w:p>
        </w:tc>
        <w:tc>
          <w:tcPr>
            <w:tcW w:type="dxa" w:w="1300"/>
            <w:tcMar>
              <w:top w:w="80" w:type="dxa"/>
              <w:start w:w="120" w:type="dxa"/>
              <w:bottom w:w="80" w:type="dxa"/>
              <w:end w:w="120" w:type="dxa"/>
            </w:tcMar>
            <w:vAlign w:val="center"/>
          </w:tcPr>
          <w:p>
            <w:pPr>
              <w:spacing w:after="0"/>
            </w:pPr>
            <w:r>
              <w:rPr>
                <w:sz w:val="16"/>
              </w:rPr>
              <w:t>0.9985</w:t>
            </w:r>
          </w:p>
        </w:tc>
        <w:tc>
          <w:tcPr>
            <w:tcW w:type="dxa" w:w="1160"/>
            <w:tcMar>
              <w:top w:w="80" w:type="dxa"/>
              <w:start w:w="120" w:type="dxa"/>
              <w:bottom w:w="80" w:type="dxa"/>
              <w:end w:w="120" w:type="dxa"/>
            </w:tcMar>
            <w:vAlign w:val="center"/>
          </w:tcPr>
          <w:p>
            <w:pPr>
              <w:spacing w:after="0"/>
            </w:pPr>
            <w:r>
              <w:rPr>
                <w:sz w:val="16"/>
              </w:rPr>
              <w:t>39.8820</w:t>
            </w:r>
          </w:p>
        </w:tc>
      </w:tr>
      <w:tr>
        <w:tc>
          <w:tcPr>
            <w:tcW w:type="dxa" w:w="2300"/>
            <w:tcMar>
              <w:top w:w="80" w:type="dxa"/>
              <w:start w:w="120" w:type="dxa"/>
              <w:bottom w:w="80" w:type="dxa"/>
              <w:end w:w="120" w:type="dxa"/>
            </w:tcMar>
            <w:vAlign w:val="center"/>
          </w:tcPr>
          <w:p>
            <w:pPr>
              <w:spacing w:after="0"/>
            </w:pPr>
            <w:r>
              <w:rPr>
                <w:sz w:val="16"/>
              </w:rPr>
              <w:t>q2_photocatalysis</w:t>
            </w:r>
          </w:p>
        </w:tc>
        <w:tc>
          <w:tcPr>
            <w:tcW w:type="dxa" w:w="1700"/>
            <w:tcMar>
              <w:top w:w="80" w:type="dxa"/>
              <w:start w:w="120" w:type="dxa"/>
              <w:bottom w:w="80" w:type="dxa"/>
              <w:end w:w="120" w:type="dxa"/>
            </w:tcMar>
            <w:vAlign w:val="center"/>
          </w:tcPr>
          <w:p>
            <w:pPr>
              <w:spacing w:after="0"/>
            </w:pPr>
            <w:r>
              <w:rPr>
                <w:sz w:val="16"/>
              </w:rPr>
              <w:t>Random</w:t>
            </w:r>
          </w:p>
        </w:tc>
        <w:tc>
          <w:tcPr>
            <w:tcW w:type="dxa" w:w="1400"/>
            <w:tcMar>
              <w:top w:w="80" w:type="dxa"/>
              <w:start w:w="120" w:type="dxa"/>
              <w:bottom w:w="80" w:type="dxa"/>
              <w:end w:w="120" w:type="dxa"/>
            </w:tcMar>
            <w:vAlign w:val="center"/>
          </w:tcPr>
          <w:p>
            <w:pPr>
              <w:spacing w:after="0"/>
            </w:pPr>
            <w:r>
              <w:rPr>
                <w:sz w:val="16"/>
              </w:rPr>
              <w:t>0.8541</w:t>
            </w:r>
          </w:p>
        </w:tc>
        <w:tc>
          <w:tcPr>
            <w:tcW w:type="dxa" w:w="1300"/>
            <w:tcMar>
              <w:top w:w="80" w:type="dxa"/>
              <w:start w:w="120" w:type="dxa"/>
              <w:bottom w:w="80" w:type="dxa"/>
              <w:end w:w="120" w:type="dxa"/>
            </w:tcMar>
            <w:vAlign w:val="center"/>
          </w:tcPr>
          <w:p>
            <w:pPr>
              <w:spacing w:after="0"/>
            </w:pPr>
            <w:r>
              <w:rPr>
                <w:sz w:val="16"/>
              </w:rPr>
              <w:t>0.0331</w:t>
            </w:r>
          </w:p>
        </w:tc>
        <w:tc>
          <w:tcPr>
            <w:tcW w:type="dxa" w:w="1300"/>
            <w:tcMar>
              <w:top w:w="80" w:type="dxa"/>
              <w:start w:w="120" w:type="dxa"/>
              <w:bottom w:w="80" w:type="dxa"/>
              <w:end w:w="120" w:type="dxa"/>
            </w:tcMar>
            <w:vAlign w:val="center"/>
          </w:tcPr>
          <w:p>
            <w:pPr>
              <w:spacing w:after="0"/>
            </w:pPr>
            <w:r>
              <w:rPr>
                <w:sz w:val="16"/>
              </w:rPr>
              <w:t>0.9892</w:t>
            </w:r>
          </w:p>
        </w:tc>
        <w:tc>
          <w:tcPr>
            <w:tcW w:type="dxa" w:w="1160"/>
            <w:tcMar>
              <w:top w:w="80" w:type="dxa"/>
              <w:start w:w="120" w:type="dxa"/>
              <w:bottom w:w="80" w:type="dxa"/>
              <w:end w:w="120" w:type="dxa"/>
            </w:tcMar>
            <w:vAlign w:val="center"/>
          </w:tcPr>
          <w:p>
            <w:pPr>
              <w:spacing w:after="0"/>
            </w:pPr>
            <w:r>
              <w:rPr>
                <w:sz w:val="16"/>
              </w:rPr>
              <w:t>0.0668</w:t>
            </w:r>
          </w:p>
        </w:tc>
      </w:tr>
      <w:tr>
        <w:tc>
          <w:tcPr>
            <w:tcW w:type="dxa" w:w="2300"/>
            <w:tcMar>
              <w:top w:w="80" w:type="dxa"/>
              <w:start w:w="120" w:type="dxa"/>
              <w:bottom w:w="80" w:type="dxa"/>
              <w:end w:w="120" w:type="dxa"/>
            </w:tcMar>
            <w:vAlign w:val="center"/>
          </w:tcPr>
          <w:p>
            <w:pPr>
              <w:spacing w:after="0"/>
            </w:pPr>
            <w:r>
              <w:rPr>
                <w:sz w:val="16"/>
              </w:rPr>
              <w:t>q2_photocatalysis</w:t>
            </w:r>
          </w:p>
        </w:tc>
        <w:tc>
          <w:tcPr>
            <w:tcW w:type="dxa" w:w="1700"/>
            <w:tcMar>
              <w:top w:w="80" w:type="dxa"/>
              <w:start w:w="120" w:type="dxa"/>
              <w:bottom w:w="80" w:type="dxa"/>
              <w:end w:w="120" w:type="dxa"/>
            </w:tcMar>
            <w:vAlign w:val="center"/>
          </w:tcPr>
          <w:p>
            <w:pPr>
              <w:spacing w:after="0"/>
            </w:pPr>
            <w:r>
              <w:rPr>
                <w:sz w:val="16"/>
              </w:rPr>
              <w:t>SemanticOnly</w:t>
            </w:r>
          </w:p>
        </w:tc>
        <w:tc>
          <w:tcPr>
            <w:tcW w:type="dxa" w:w="1400"/>
            <w:tcMar>
              <w:top w:w="80" w:type="dxa"/>
              <w:start w:w="120" w:type="dxa"/>
              <w:bottom w:w="80" w:type="dxa"/>
              <w:end w:w="120" w:type="dxa"/>
            </w:tcMar>
            <w:vAlign w:val="center"/>
          </w:tcPr>
          <w:p>
            <w:pPr>
              <w:spacing w:after="0"/>
            </w:pPr>
            <w:r>
              <w:rPr>
                <w:sz w:val="16"/>
              </w:rPr>
              <w:t>0.8530</w:t>
            </w:r>
          </w:p>
        </w:tc>
        <w:tc>
          <w:tcPr>
            <w:tcW w:type="dxa" w:w="1300"/>
            <w:tcMar>
              <w:top w:w="80" w:type="dxa"/>
              <w:start w:w="120" w:type="dxa"/>
              <w:bottom w:w="80" w:type="dxa"/>
              <w:end w:w="120" w:type="dxa"/>
            </w:tcMar>
            <w:vAlign w:val="center"/>
          </w:tcPr>
          <w:p>
            <w:pPr>
              <w:spacing w:after="0"/>
            </w:pPr>
            <w:r>
              <w:rPr>
                <w:sz w:val="16"/>
              </w:rPr>
              <w:t>0.0196</w:t>
            </w:r>
          </w:p>
        </w:tc>
        <w:tc>
          <w:tcPr>
            <w:tcW w:type="dxa" w:w="1300"/>
            <w:tcMar>
              <w:top w:w="80" w:type="dxa"/>
              <w:start w:w="120" w:type="dxa"/>
              <w:bottom w:w="80" w:type="dxa"/>
              <w:end w:w="120" w:type="dxa"/>
            </w:tcMar>
            <w:vAlign w:val="center"/>
          </w:tcPr>
          <w:p>
            <w:pPr>
              <w:spacing w:after="0"/>
            </w:pPr>
            <w:r>
              <w:rPr>
                <w:sz w:val="16"/>
              </w:rPr>
              <w:t>0.9869</w:t>
            </w:r>
          </w:p>
        </w:tc>
        <w:tc>
          <w:tcPr>
            <w:tcW w:type="dxa" w:w="1160"/>
            <w:tcMar>
              <w:top w:w="80" w:type="dxa"/>
              <w:start w:w="120" w:type="dxa"/>
              <w:bottom w:w="80" w:type="dxa"/>
              <w:end w:w="120" w:type="dxa"/>
            </w:tcMar>
            <w:vAlign w:val="center"/>
          </w:tcPr>
          <w:p>
            <w:pPr>
              <w:spacing w:after="0"/>
            </w:pPr>
            <w:r>
              <w:rPr>
                <w:sz w:val="16"/>
              </w:rPr>
              <w:t>0.0642</w:t>
            </w:r>
          </w:p>
        </w:tc>
      </w:tr>
      <w:tr>
        <w:tc>
          <w:tcPr>
            <w:tcW w:type="dxa" w:w="2300"/>
            <w:tcMar>
              <w:top w:w="80" w:type="dxa"/>
              <w:start w:w="120" w:type="dxa"/>
              <w:bottom w:w="80" w:type="dxa"/>
              <w:end w:w="120" w:type="dxa"/>
            </w:tcMar>
            <w:vAlign w:val="center"/>
          </w:tcPr>
          <w:p>
            <w:pPr>
              <w:spacing w:after="0"/>
            </w:pPr>
            <w:r>
              <w:rPr>
                <w:sz w:val="16"/>
              </w:rPr>
              <w:t>q2_photocatalysis</w:t>
            </w:r>
          </w:p>
        </w:tc>
        <w:tc>
          <w:tcPr>
            <w:tcW w:type="dxa" w:w="1700"/>
            <w:tcMar>
              <w:top w:w="80" w:type="dxa"/>
              <w:start w:w="120" w:type="dxa"/>
              <w:bottom w:w="80" w:type="dxa"/>
              <w:end w:w="120" w:type="dxa"/>
            </w:tcMar>
            <w:vAlign w:val="center"/>
          </w:tcPr>
          <w:p>
            <w:pPr>
              <w:spacing w:after="0"/>
            </w:pPr>
            <w:r>
              <w:rPr>
                <w:sz w:val="16"/>
              </w:rPr>
              <w:t>TOPSIS</w:t>
            </w:r>
          </w:p>
        </w:tc>
        <w:tc>
          <w:tcPr>
            <w:tcW w:type="dxa" w:w="1400"/>
            <w:tcMar>
              <w:top w:w="80" w:type="dxa"/>
              <w:start w:w="120" w:type="dxa"/>
              <w:bottom w:w="80" w:type="dxa"/>
              <w:end w:w="120" w:type="dxa"/>
            </w:tcMar>
            <w:vAlign w:val="center"/>
          </w:tcPr>
          <w:p>
            <w:pPr>
              <w:spacing w:after="0"/>
            </w:pPr>
            <w:r>
              <w:rPr>
                <w:sz w:val="16"/>
              </w:rPr>
              <w:t>0.8602</w:t>
            </w:r>
          </w:p>
        </w:tc>
        <w:tc>
          <w:tcPr>
            <w:tcW w:type="dxa" w:w="1300"/>
            <w:tcMar>
              <w:top w:w="80" w:type="dxa"/>
              <w:start w:w="120" w:type="dxa"/>
              <w:bottom w:w="80" w:type="dxa"/>
              <w:end w:w="120" w:type="dxa"/>
            </w:tcMar>
            <w:vAlign w:val="center"/>
          </w:tcPr>
          <w:p>
            <w:pPr>
              <w:spacing w:after="0"/>
            </w:pPr>
            <w:r>
              <w:rPr>
                <w:sz w:val="16"/>
              </w:rPr>
              <w:t>0.0220</w:t>
            </w:r>
          </w:p>
        </w:tc>
        <w:tc>
          <w:tcPr>
            <w:tcW w:type="dxa" w:w="1300"/>
            <w:tcMar>
              <w:top w:w="80" w:type="dxa"/>
              <w:start w:w="120" w:type="dxa"/>
              <w:bottom w:w="80" w:type="dxa"/>
              <w:end w:w="120" w:type="dxa"/>
            </w:tcMar>
            <w:vAlign w:val="center"/>
          </w:tcPr>
          <w:p>
            <w:pPr>
              <w:spacing w:after="0"/>
            </w:pPr>
            <w:r>
              <w:rPr>
                <w:sz w:val="16"/>
              </w:rPr>
              <w:t>0.9991</w:t>
            </w:r>
          </w:p>
        </w:tc>
        <w:tc>
          <w:tcPr>
            <w:tcW w:type="dxa" w:w="1160"/>
            <w:tcMar>
              <w:top w:w="80" w:type="dxa"/>
              <w:start w:w="120" w:type="dxa"/>
              <w:bottom w:w="80" w:type="dxa"/>
              <w:end w:w="120" w:type="dxa"/>
            </w:tcMar>
            <w:vAlign w:val="center"/>
          </w:tcPr>
          <w:p>
            <w:pPr>
              <w:spacing w:after="0"/>
            </w:pPr>
            <w:r>
              <w:rPr>
                <w:sz w:val="16"/>
              </w:rPr>
              <w:t>0.1078</w:t>
            </w:r>
          </w:p>
        </w:tc>
      </w:tr>
      <w:tr>
        <w:tc>
          <w:tcPr>
            <w:tcW w:type="dxa" w:w="2300"/>
            <w:tcMar>
              <w:top w:w="80" w:type="dxa"/>
              <w:start w:w="120" w:type="dxa"/>
              <w:bottom w:w="80" w:type="dxa"/>
              <w:end w:w="120" w:type="dxa"/>
            </w:tcMar>
            <w:vAlign w:val="center"/>
          </w:tcPr>
          <w:p>
            <w:pPr>
              <w:spacing w:after="0"/>
            </w:pPr>
            <w:r>
              <w:rPr>
                <w:sz w:val="16"/>
              </w:rPr>
              <w:t>q2_photocatalysis</w:t>
            </w:r>
          </w:p>
        </w:tc>
        <w:tc>
          <w:tcPr>
            <w:tcW w:type="dxa" w:w="1700"/>
            <w:tcMar>
              <w:top w:w="80" w:type="dxa"/>
              <w:start w:w="120" w:type="dxa"/>
              <w:bottom w:w="80" w:type="dxa"/>
              <w:end w:w="120" w:type="dxa"/>
            </w:tcMar>
            <w:vAlign w:val="center"/>
          </w:tcPr>
          <w:p>
            <w:pPr>
              <w:spacing w:after="0"/>
            </w:pPr>
            <w:r>
              <w:rPr>
                <w:sz w:val="16"/>
              </w:rPr>
              <w:t>WeightedSum</w:t>
            </w:r>
          </w:p>
        </w:tc>
        <w:tc>
          <w:tcPr>
            <w:tcW w:type="dxa" w:w="1400"/>
            <w:tcMar>
              <w:top w:w="80" w:type="dxa"/>
              <w:start w:w="120" w:type="dxa"/>
              <w:bottom w:w="80" w:type="dxa"/>
              <w:end w:w="120" w:type="dxa"/>
            </w:tcMar>
            <w:vAlign w:val="center"/>
          </w:tcPr>
          <w:p>
            <w:pPr>
              <w:spacing w:after="0"/>
            </w:pPr>
            <w:r>
              <w:rPr>
                <w:sz w:val="16"/>
              </w:rPr>
              <w:t>0.8608</w:t>
            </w:r>
          </w:p>
        </w:tc>
        <w:tc>
          <w:tcPr>
            <w:tcW w:type="dxa" w:w="1300"/>
            <w:tcMar>
              <w:top w:w="80" w:type="dxa"/>
              <w:start w:w="120" w:type="dxa"/>
              <w:bottom w:w="80" w:type="dxa"/>
              <w:end w:w="120" w:type="dxa"/>
            </w:tcMar>
            <w:vAlign w:val="center"/>
          </w:tcPr>
          <w:p>
            <w:pPr>
              <w:spacing w:after="0"/>
            </w:pPr>
            <w:r>
              <w:rPr>
                <w:sz w:val="16"/>
              </w:rPr>
              <w:t>0.0211</w:t>
            </w:r>
          </w:p>
        </w:tc>
        <w:tc>
          <w:tcPr>
            <w:tcW w:type="dxa" w:w="1300"/>
            <w:tcMar>
              <w:top w:w="80" w:type="dxa"/>
              <w:start w:w="120" w:type="dxa"/>
              <w:bottom w:w="80" w:type="dxa"/>
              <w:end w:w="120" w:type="dxa"/>
            </w:tcMar>
            <w:vAlign w:val="center"/>
          </w:tcPr>
          <w:p>
            <w:pPr>
              <w:spacing w:after="0"/>
            </w:pPr>
            <w:r>
              <w:rPr>
                <w:sz w:val="16"/>
              </w:rPr>
              <w:t>1.0000</w:t>
            </w:r>
          </w:p>
        </w:tc>
        <w:tc>
          <w:tcPr>
            <w:tcW w:type="dxa" w:w="1160"/>
            <w:tcMar>
              <w:top w:w="80" w:type="dxa"/>
              <w:start w:w="120" w:type="dxa"/>
              <w:bottom w:w="80" w:type="dxa"/>
              <w:end w:w="120" w:type="dxa"/>
            </w:tcMar>
            <w:vAlign w:val="center"/>
          </w:tcPr>
          <w:p>
            <w:pPr>
              <w:spacing w:after="0"/>
            </w:pPr>
            <w:r>
              <w:rPr>
                <w:sz w:val="16"/>
              </w:rPr>
              <w:t>0.0917</w:t>
            </w:r>
          </w:p>
        </w:tc>
      </w:tr>
      <w:tr>
        <w:tc>
          <w:tcPr>
            <w:tcW w:type="dxa" w:w="2300"/>
            <w:tcMar>
              <w:top w:w="80" w:type="dxa"/>
              <w:start w:w="120" w:type="dxa"/>
              <w:bottom w:w="80" w:type="dxa"/>
              <w:end w:w="120" w:type="dxa"/>
            </w:tcMar>
            <w:vAlign w:val="center"/>
          </w:tcPr>
          <w:p>
            <w:pPr>
              <w:spacing w:after="0"/>
            </w:pPr>
            <w:r>
              <w:rPr>
                <w:sz w:val="16"/>
              </w:rPr>
              <w:t>q3_lightweight_storage</w:t>
            </w:r>
          </w:p>
        </w:tc>
        <w:tc>
          <w:tcPr>
            <w:tcW w:type="dxa" w:w="1700"/>
            <w:tcMar>
              <w:top w:w="80" w:type="dxa"/>
              <w:start w:w="120" w:type="dxa"/>
              <w:bottom w:w="80" w:type="dxa"/>
              <w:end w:w="120" w:type="dxa"/>
            </w:tcMar>
            <w:vAlign w:val="center"/>
          </w:tcPr>
          <w:p>
            <w:pPr>
              <w:spacing w:after="0"/>
            </w:pPr>
            <w:r>
              <w:rPr>
                <w:sz w:val="16"/>
              </w:rPr>
              <w:t>LEA</w:t>
            </w:r>
          </w:p>
        </w:tc>
        <w:tc>
          <w:tcPr>
            <w:tcW w:type="dxa" w:w="1400"/>
            <w:tcMar>
              <w:top w:w="80" w:type="dxa"/>
              <w:start w:w="120" w:type="dxa"/>
              <w:bottom w:w="80" w:type="dxa"/>
              <w:end w:w="120" w:type="dxa"/>
            </w:tcMar>
            <w:vAlign w:val="center"/>
          </w:tcPr>
          <w:p>
            <w:pPr>
              <w:spacing w:after="0"/>
            </w:pPr>
            <w:r>
              <w:rPr>
                <w:sz w:val="16"/>
              </w:rPr>
              <w:t>0.6658</w:t>
            </w:r>
          </w:p>
        </w:tc>
        <w:tc>
          <w:tcPr>
            <w:tcW w:type="dxa" w:w="1300"/>
            <w:tcMar>
              <w:top w:w="80" w:type="dxa"/>
              <w:start w:w="120" w:type="dxa"/>
              <w:bottom w:w="80" w:type="dxa"/>
              <w:end w:w="120" w:type="dxa"/>
            </w:tcMar>
            <w:vAlign w:val="center"/>
          </w:tcPr>
          <w:p>
            <w:pPr>
              <w:spacing w:after="0"/>
            </w:pPr>
            <w:r>
              <w:rPr>
                <w:sz w:val="16"/>
              </w:rPr>
              <w:t>0.6102</w:t>
            </w:r>
          </w:p>
        </w:tc>
        <w:tc>
          <w:tcPr>
            <w:tcW w:type="dxa" w:w="1300"/>
            <w:tcMar>
              <w:top w:w="80" w:type="dxa"/>
              <w:start w:w="120" w:type="dxa"/>
              <w:bottom w:w="80" w:type="dxa"/>
              <w:end w:w="120" w:type="dxa"/>
            </w:tcMar>
            <w:vAlign w:val="center"/>
          </w:tcPr>
          <w:p>
            <w:pPr>
              <w:spacing w:after="0"/>
            </w:pPr>
            <w:r>
              <w:rPr>
                <w:sz w:val="16"/>
              </w:rPr>
              <w:t>0.9854</w:t>
            </w:r>
          </w:p>
        </w:tc>
        <w:tc>
          <w:tcPr>
            <w:tcW w:type="dxa" w:w="1160"/>
            <w:tcMar>
              <w:top w:w="80" w:type="dxa"/>
              <w:start w:w="120" w:type="dxa"/>
              <w:bottom w:w="80" w:type="dxa"/>
              <w:end w:w="120" w:type="dxa"/>
            </w:tcMar>
            <w:vAlign w:val="center"/>
          </w:tcPr>
          <w:p>
            <w:pPr>
              <w:spacing w:after="0"/>
            </w:pPr>
            <w:r>
              <w:rPr>
                <w:sz w:val="16"/>
              </w:rPr>
              <w:t>120.8308</w:t>
            </w:r>
          </w:p>
        </w:tc>
      </w:tr>
      <w:tr>
        <w:tc>
          <w:tcPr>
            <w:tcW w:type="dxa" w:w="2300"/>
            <w:tcMar>
              <w:top w:w="80" w:type="dxa"/>
              <w:start w:w="120" w:type="dxa"/>
              <w:bottom w:w="80" w:type="dxa"/>
              <w:end w:w="120" w:type="dxa"/>
            </w:tcMar>
            <w:vAlign w:val="center"/>
          </w:tcPr>
          <w:p>
            <w:pPr>
              <w:spacing w:after="0"/>
            </w:pPr>
            <w:r>
              <w:rPr>
                <w:sz w:val="16"/>
              </w:rPr>
              <w:t>q3_lightweight_storage</w:t>
            </w:r>
          </w:p>
        </w:tc>
        <w:tc>
          <w:tcPr>
            <w:tcW w:type="dxa" w:w="1700"/>
            <w:tcMar>
              <w:top w:w="80" w:type="dxa"/>
              <w:start w:w="120" w:type="dxa"/>
              <w:bottom w:w="80" w:type="dxa"/>
              <w:end w:w="120" w:type="dxa"/>
            </w:tcMar>
            <w:vAlign w:val="center"/>
          </w:tcPr>
          <w:p>
            <w:pPr>
              <w:spacing w:after="0"/>
            </w:pPr>
            <w:r>
              <w:rPr>
                <w:sz w:val="16"/>
              </w:rPr>
              <w:t>ParetoCrowding</w:t>
            </w:r>
          </w:p>
        </w:tc>
        <w:tc>
          <w:tcPr>
            <w:tcW w:type="dxa" w:w="1400"/>
            <w:tcMar>
              <w:top w:w="80" w:type="dxa"/>
              <w:start w:w="120" w:type="dxa"/>
              <w:bottom w:w="80" w:type="dxa"/>
              <w:end w:w="120" w:type="dxa"/>
            </w:tcMar>
            <w:vAlign w:val="center"/>
          </w:tcPr>
          <w:p>
            <w:pPr>
              <w:spacing w:after="0"/>
            </w:pPr>
            <w:r>
              <w:rPr>
                <w:sz w:val="16"/>
              </w:rPr>
              <w:t>0.6663</w:t>
            </w:r>
          </w:p>
        </w:tc>
        <w:tc>
          <w:tcPr>
            <w:tcW w:type="dxa" w:w="1300"/>
            <w:tcMar>
              <w:top w:w="80" w:type="dxa"/>
              <w:start w:w="120" w:type="dxa"/>
              <w:bottom w:w="80" w:type="dxa"/>
              <w:end w:w="120" w:type="dxa"/>
            </w:tcMar>
            <w:vAlign w:val="center"/>
          </w:tcPr>
          <w:p>
            <w:pPr>
              <w:spacing w:after="0"/>
            </w:pPr>
            <w:r>
              <w:rPr>
                <w:sz w:val="16"/>
              </w:rPr>
              <w:t>0.6084</w:t>
            </w:r>
          </w:p>
        </w:tc>
        <w:tc>
          <w:tcPr>
            <w:tcW w:type="dxa" w:w="1300"/>
            <w:tcMar>
              <w:top w:w="80" w:type="dxa"/>
              <w:start w:w="120" w:type="dxa"/>
              <w:bottom w:w="80" w:type="dxa"/>
              <w:end w:w="120" w:type="dxa"/>
            </w:tcMar>
            <w:vAlign w:val="center"/>
          </w:tcPr>
          <w:p>
            <w:pPr>
              <w:spacing w:after="0"/>
            </w:pPr>
            <w:r>
              <w:rPr>
                <w:sz w:val="16"/>
              </w:rPr>
              <w:t>0.9884</w:t>
            </w:r>
          </w:p>
        </w:tc>
        <w:tc>
          <w:tcPr>
            <w:tcW w:type="dxa" w:w="1160"/>
            <w:tcMar>
              <w:top w:w="80" w:type="dxa"/>
              <w:start w:w="120" w:type="dxa"/>
              <w:bottom w:w="80" w:type="dxa"/>
              <w:end w:w="120" w:type="dxa"/>
            </w:tcMar>
            <w:vAlign w:val="center"/>
          </w:tcPr>
          <w:p>
            <w:pPr>
              <w:spacing w:after="0"/>
            </w:pPr>
            <w:r>
              <w:rPr>
                <w:sz w:val="16"/>
              </w:rPr>
              <w:t>35.1755</w:t>
            </w:r>
          </w:p>
        </w:tc>
      </w:tr>
      <w:tr>
        <w:tc>
          <w:tcPr>
            <w:tcW w:type="dxa" w:w="2300"/>
            <w:tcMar>
              <w:top w:w="80" w:type="dxa"/>
              <w:start w:w="120" w:type="dxa"/>
              <w:bottom w:w="80" w:type="dxa"/>
              <w:end w:w="120" w:type="dxa"/>
            </w:tcMar>
            <w:vAlign w:val="center"/>
          </w:tcPr>
          <w:p>
            <w:pPr>
              <w:spacing w:after="0"/>
            </w:pPr>
            <w:r>
              <w:rPr>
                <w:sz w:val="16"/>
              </w:rPr>
              <w:t>q3_lightweight_storage</w:t>
            </w:r>
          </w:p>
        </w:tc>
        <w:tc>
          <w:tcPr>
            <w:tcW w:type="dxa" w:w="1700"/>
            <w:tcMar>
              <w:top w:w="80" w:type="dxa"/>
              <w:start w:w="120" w:type="dxa"/>
              <w:bottom w:w="80" w:type="dxa"/>
              <w:end w:w="120" w:type="dxa"/>
            </w:tcMar>
            <w:vAlign w:val="center"/>
          </w:tcPr>
          <w:p>
            <w:pPr>
              <w:spacing w:after="0"/>
            </w:pPr>
            <w:r>
              <w:rPr>
                <w:sz w:val="16"/>
              </w:rPr>
              <w:t>Random</w:t>
            </w:r>
          </w:p>
        </w:tc>
        <w:tc>
          <w:tcPr>
            <w:tcW w:type="dxa" w:w="1400"/>
            <w:tcMar>
              <w:top w:w="80" w:type="dxa"/>
              <w:start w:w="120" w:type="dxa"/>
              <w:bottom w:w="80" w:type="dxa"/>
              <w:end w:w="120" w:type="dxa"/>
            </w:tcMar>
            <w:vAlign w:val="center"/>
          </w:tcPr>
          <w:p>
            <w:pPr>
              <w:spacing w:after="0"/>
            </w:pPr>
            <w:r>
              <w:rPr>
                <w:sz w:val="16"/>
              </w:rPr>
              <w:t>0.6654</w:t>
            </w:r>
          </w:p>
        </w:tc>
        <w:tc>
          <w:tcPr>
            <w:tcW w:type="dxa" w:w="1300"/>
            <w:tcMar>
              <w:top w:w="80" w:type="dxa"/>
              <w:start w:w="120" w:type="dxa"/>
              <w:bottom w:w="80" w:type="dxa"/>
              <w:end w:w="120" w:type="dxa"/>
            </w:tcMar>
            <w:vAlign w:val="center"/>
          </w:tcPr>
          <w:p>
            <w:pPr>
              <w:spacing w:after="0"/>
            </w:pPr>
            <w:r>
              <w:rPr>
                <w:sz w:val="16"/>
              </w:rPr>
              <w:t>0.0167</w:t>
            </w:r>
          </w:p>
        </w:tc>
        <w:tc>
          <w:tcPr>
            <w:tcW w:type="dxa" w:w="1300"/>
            <w:tcMar>
              <w:top w:w="80" w:type="dxa"/>
              <w:start w:w="120" w:type="dxa"/>
              <w:bottom w:w="80" w:type="dxa"/>
              <w:end w:w="120" w:type="dxa"/>
            </w:tcMar>
            <w:vAlign w:val="center"/>
          </w:tcPr>
          <w:p>
            <w:pPr>
              <w:spacing w:after="0"/>
            </w:pPr>
            <w:r>
              <w:rPr>
                <w:sz w:val="16"/>
              </w:rPr>
              <w:t>0.9831</w:t>
            </w:r>
          </w:p>
        </w:tc>
        <w:tc>
          <w:tcPr>
            <w:tcW w:type="dxa" w:w="1160"/>
            <w:tcMar>
              <w:top w:w="80" w:type="dxa"/>
              <w:start w:w="120" w:type="dxa"/>
              <w:bottom w:w="80" w:type="dxa"/>
              <w:end w:w="120" w:type="dxa"/>
            </w:tcMar>
            <w:vAlign w:val="center"/>
          </w:tcPr>
          <w:p>
            <w:pPr>
              <w:spacing w:after="0"/>
            </w:pPr>
            <w:r>
              <w:rPr>
                <w:sz w:val="16"/>
              </w:rPr>
              <w:t>0.0654</w:t>
            </w:r>
          </w:p>
        </w:tc>
      </w:tr>
      <w:tr>
        <w:tc>
          <w:tcPr>
            <w:tcW w:type="dxa" w:w="2300"/>
            <w:tcMar>
              <w:top w:w="80" w:type="dxa"/>
              <w:start w:w="120" w:type="dxa"/>
              <w:bottom w:w="80" w:type="dxa"/>
              <w:end w:w="120" w:type="dxa"/>
            </w:tcMar>
            <w:vAlign w:val="center"/>
          </w:tcPr>
          <w:p>
            <w:pPr>
              <w:spacing w:after="0"/>
            </w:pPr>
            <w:r>
              <w:rPr>
                <w:sz w:val="16"/>
              </w:rPr>
              <w:t>q3_lightweight_storage</w:t>
            </w:r>
          </w:p>
        </w:tc>
        <w:tc>
          <w:tcPr>
            <w:tcW w:type="dxa" w:w="1700"/>
            <w:tcMar>
              <w:top w:w="80" w:type="dxa"/>
              <w:start w:w="120" w:type="dxa"/>
              <w:bottom w:w="80" w:type="dxa"/>
              <w:end w:w="120" w:type="dxa"/>
            </w:tcMar>
            <w:vAlign w:val="center"/>
          </w:tcPr>
          <w:p>
            <w:pPr>
              <w:spacing w:after="0"/>
            </w:pPr>
            <w:r>
              <w:rPr>
                <w:sz w:val="16"/>
              </w:rPr>
              <w:t>SemanticOnly</w:t>
            </w:r>
          </w:p>
        </w:tc>
        <w:tc>
          <w:tcPr>
            <w:tcW w:type="dxa" w:w="1400"/>
            <w:tcMar>
              <w:top w:w="80" w:type="dxa"/>
              <w:start w:w="120" w:type="dxa"/>
              <w:bottom w:w="80" w:type="dxa"/>
              <w:end w:w="120" w:type="dxa"/>
            </w:tcMar>
            <w:vAlign w:val="center"/>
          </w:tcPr>
          <w:p>
            <w:pPr>
              <w:spacing w:after="0"/>
            </w:pPr>
            <w:r>
              <w:rPr>
                <w:sz w:val="16"/>
              </w:rPr>
              <w:t>0.6646</w:t>
            </w:r>
          </w:p>
        </w:tc>
        <w:tc>
          <w:tcPr>
            <w:tcW w:type="dxa" w:w="1300"/>
            <w:tcMar>
              <w:top w:w="80" w:type="dxa"/>
              <w:start w:w="120" w:type="dxa"/>
              <w:bottom w:w="80" w:type="dxa"/>
              <w:end w:w="120" w:type="dxa"/>
            </w:tcMar>
            <w:vAlign w:val="center"/>
          </w:tcPr>
          <w:p>
            <w:pPr>
              <w:spacing w:after="0"/>
            </w:pPr>
            <w:r>
              <w:rPr>
                <w:sz w:val="16"/>
              </w:rPr>
              <w:t>0.0131</w:t>
            </w:r>
          </w:p>
        </w:tc>
        <w:tc>
          <w:tcPr>
            <w:tcW w:type="dxa" w:w="1300"/>
            <w:tcMar>
              <w:top w:w="80" w:type="dxa"/>
              <w:start w:w="120" w:type="dxa"/>
              <w:bottom w:w="80" w:type="dxa"/>
              <w:end w:w="120" w:type="dxa"/>
            </w:tcMar>
            <w:vAlign w:val="center"/>
          </w:tcPr>
          <w:p>
            <w:pPr>
              <w:spacing w:after="0"/>
            </w:pPr>
            <w:r>
              <w:rPr>
                <w:sz w:val="16"/>
              </w:rPr>
              <w:t>0.9813</w:t>
            </w:r>
          </w:p>
        </w:tc>
        <w:tc>
          <w:tcPr>
            <w:tcW w:type="dxa" w:w="1160"/>
            <w:tcMar>
              <w:top w:w="80" w:type="dxa"/>
              <w:start w:w="120" w:type="dxa"/>
              <w:bottom w:w="80" w:type="dxa"/>
              <w:end w:w="120" w:type="dxa"/>
            </w:tcMar>
            <w:vAlign w:val="center"/>
          </w:tcPr>
          <w:p>
            <w:pPr>
              <w:spacing w:after="0"/>
            </w:pPr>
            <w:r>
              <w:rPr>
                <w:sz w:val="16"/>
              </w:rPr>
              <w:t>0.0384</w:t>
            </w:r>
          </w:p>
        </w:tc>
      </w:tr>
      <w:tr>
        <w:tc>
          <w:tcPr>
            <w:tcW w:type="dxa" w:w="2300"/>
            <w:tcMar>
              <w:top w:w="80" w:type="dxa"/>
              <w:start w:w="120" w:type="dxa"/>
              <w:bottom w:w="80" w:type="dxa"/>
              <w:end w:w="120" w:type="dxa"/>
            </w:tcMar>
            <w:vAlign w:val="center"/>
          </w:tcPr>
          <w:p>
            <w:pPr>
              <w:spacing w:after="0"/>
            </w:pPr>
            <w:r>
              <w:rPr>
                <w:sz w:val="16"/>
              </w:rPr>
              <w:t>q3_lightweight_storage</w:t>
            </w:r>
          </w:p>
        </w:tc>
        <w:tc>
          <w:tcPr>
            <w:tcW w:type="dxa" w:w="1700"/>
            <w:tcMar>
              <w:top w:w="80" w:type="dxa"/>
              <w:start w:w="120" w:type="dxa"/>
              <w:bottom w:w="80" w:type="dxa"/>
              <w:end w:w="120" w:type="dxa"/>
            </w:tcMar>
            <w:vAlign w:val="center"/>
          </w:tcPr>
          <w:p>
            <w:pPr>
              <w:spacing w:after="0"/>
            </w:pPr>
            <w:r>
              <w:rPr>
                <w:sz w:val="16"/>
              </w:rPr>
              <w:t>TOPSIS</w:t>
            </w:r>
          </w:p>
        </w:tc>
        <w:tc>
          <w:tcPr>
            <w:tcW w:type="dxa" w:w="1400"/>
            <w:tcMar>
              <w:top w:w="80" w:type="dxa"/>
              <w:start w:w="120" w:type="dxa"/>
              <w:bottom w:w="80" w:type="dxa"/>
              <w:end w:w="120" w:type="dxa"/>
            </w:tcMar>
            <w:vAlign w:val="center"/>
          </w:tcPr>
          <w:p>
            <w:pPr>
              <w:spacing w:after="0"/>
            </w:pPr>
            <w:r>
              <w:rPr>
                <w:sz w:val="16"/>
              </w:rPr>
              <w:t>0.6614</w:t>
            </w:r>
          </w:p>
        </w:tc>
        <w:tc>
          <w:tcPr>
            <w:tcW w:type="dxa" w:w="1300"/>
            <w:tcMar>
              <w:top w:w="80" w:type="dxa"/>
              <w:start w:w="120" w:type="dxa"/>
              <w:bottom w:w="80" w:type="dxa"/>
              <w:end w:w="120" w:type="dxa"/>
            </w:tcMar>
            <w:vAlign w:val="center"/>
          </w:tcPr>
          <w:p>
            <w:pPr>
              <w:spacing w:after="0"/>
            </w:pPr>
            <w:r>
              <w:rPr>
                <w:sz w:val="16"/>
              </w:rPr>
              <w:t>0.1392</w:t>
            </w:r>
          </w:p>
        </w:tc>
        <w:tc>
          <w:tcPr>
            <w:tcW w:type="dxa" w:w="1300"/>
            <w:tcMar>
              <w:top w:w="80" w:type="dxa"/>
              <w:start w:w="120" w:type="dxa"/>
              <w:bottom w:w="80" w:type="dxa"/>
              <w:end w:w="120" w:type="dxa"/>
            </w:tcMar>
            <w:vAlign w:val="center"/>
          </w:tcPr>
          <w:p>
            <w:pPr>
              <w:spacing w:after="0"/>
            </w:pPr>
            <w:r>
              <w:rPr>
                <w:sz w:val="16"/>
              </w:rPr>
              <w:t>0.9804</w:t>
            </w:r>
          </w:p>
        </w:tc>
        <w:tc>
          <w:tcPr>
            <w:tcW w:type="dxa" w:w="1160"/>
            <w:tcMar>
              <w:top w:w="80" w:type="dxa"/>
              <w:start w:w="120" w:type="dxa"/>
              <w:bottom w:w="80" w:type="dxa"/>
              <w:end w:w="120" w:type="dxa"/>
            </w:tcMar>
            <w:vAlign w:val="center"/>
          </w:tcPr>
          <w:p>
            <w:pPr>
              <w:spacing w:after="0"/>
            </w:pPr>
            <w:r>
              <w:rPr>
                <w:sz w:val="16"/>
              </w:rPr>
              <w:t>0.1025</w:t>
            </w:r>
          </w:p>
        </w:tc>
      </w:tr>
      <w:tr>
        <w:tc>
          <w:tcPr>
            <w:tcW w:type="dxa" w:w="2300"/>
            <w:tcMar>
              <w:top w:w="80" w:type="dxa"/>
              <w:start w:w="120" w:type="dxa"/>
              <w:bottom w:w="80" w:type="dxa"/>
              <w:end w:w="120" w:type="dxa"/>
            </w:tcMar>
            <w:vAlign w:val="center"/>
          </w:tcPr>
          <w:p>
            <w:pPr>
              <w:spacing w:after="0"/>
            </w:pPr>
            <w:r>
              <w:rPr>
                <w:sz w:val="16"/>
              </w:rPr>
              <w:t>q3_lightweight_storage</w:t>
            </w:r>
          </w:p>
        </w:tc>
        <w:tc>
          <w:tcPr>
            <w:tcW w:type="dxa" w:w="1700"/>
            <w:tcMar>
              <w:top w:w="80" w:type="dxa"/>
              <w:start w:w="120" w:type="dxa"/>
              <w:bottom w:w="80" w:type="dxa"/>
              <w:end w:w="120" w:type="dxa"/>
            </w:tcMar>
            <w:vAlign w:val="center"/>
          </w:tcPr>
          <w:p>
            <w:pPr>
              <w:spacing w:after="0"/>
            </w:pPr>
            <w:r>
              <w:rPr>
                <w:sz w:val="16"/>
              </w:rPr>
              <w:t>WeightedSum</w:t>
            </w:r>
          </w:p>
        </w:tc>
        <w:tc>
          <w:tcPr>
            <w:tcW w:type="dxa" w:w="1400"/>
            <w:tcMar>
              <w:top w:w="80" w:type="dxa"/>
              <w:start w:w="120" w:type="dxa"/>
              <w:bottom w:w="80" w:type="dxa"/>
              <w:end w:w="120" w:type="dxa"/>
            </w:tcMar>
            <w:vAlign w:val="center"/>
          </w:tcPr>
          <w:p>
            <w:pPr>
              <w:spacing w:after="0"/>
            </w:pPr>
            <w:r>
              <w:rPr>
                <w:sz w:val="16"/>
              </w:rPr>
              <w:t>0.6729</w:t>
            </w:r>
          </w:p>
        </w:tc>
        <w:tc>
          <w:tcPr>
            <w:tcW w:type="dxa" w:w="1300"/>
            <w:tcMar>
              <w:top w:w="80" w:type="dxa"/>
              <w:start w:w="120" w:type="dxa"/>
              <w:bottom w:w="80" w:type="dxa"/>
              <w:end w:w="120" w:type="dxa"/>
            </w:tcMar>
            <w:vAlign w:val="center"/>
          </w:tcPr>
          <w:p>
            <w:pPr>
              <w:spacing w:after="0"/>
            </w:pPr>
            <w:r>
              <w:rPr>
                <w:sz w:val="16"/>
              </w:rPr>
              <w:t>0.0024</w:t>
            </w:r>
          </w:p>
        </w:tc>
        <w:tc>
          <w:tcPr>
            <w:tcW w:type="dxa" w:w="1300"/>
            <w:tcMar>
              <w:top w:w="80" w:type="dxa"/>
              <w:start w:w="120" w:type="dxa"/>
              <w:bottom w:w="80" w:type="dxa"/>
              <w:end w:w="120" w:type="dxa"/>
            </w:tcMar>
            <w:vAlign w:val="center"/>
          </w:tcPr>
          <w:p>
            <w:pPr>
              <w:spacing w:after="0"/>
            </w:pPr>
            <w:r>
              <w:rPr>
                <w:sz w:val="16"/>
              </w:rPr>
              <w:t>1.0000</w:t>
            </w:r>
          </w:p>
        </w:tc>
        <w:tc>
          <w:tcPr>
            <w:tcW w:type="dxa" w:w="1160"/>
            <w:tcMar>
              <w:top w:w="80" w:type="dxa"/>
              <w:start w:w="120" w:type="dxa"/>
              <w:bottom w:w="80" w:type="dxa"/>
              <w:end w:w="120" w:type="dxa"/>
            </w:tcMar>
            <w:vAlign w:val="center"/>
          </w:tcPr>
          <w:p>
            <w:pPr>
              <w:spacing w:after="0"/>
            </w:pPr>
            <w:r>
              <w:rPr>
                <w:sz w:val="16"/>
              </w:rPr>
              <w:t>0.0835</w:t>
            </w:r>
          </w:p>
        </w:tc>
      </w:tr>
      <w:tr>
        <w:tc>
          <w:tcPr>
            <w:tcW w:type="dxa" w:w="2300"/>
            <w:tcMar>
              <w:top w:w="80" w:type="dxa"/>
              <w:start w:w="120" w:type="dxa"/>
              <w:bottom w:w="80" w:type="dxa"/>
              <w:end w:w="120" w:type="dxa"/>
            </w:tcMar>
            <w:vAlign w:val="center"/>
          </w:tcPr>
          <w:p>
            <w:pPr>
              <w:spacing w:after="0"/>
            </w:pPr>
            <w:r>
              <w:rPr>
                <w:sz w:val="16"/>
              </w:rPr>
              <w:t>q4_balanced_discovery</w:t>
            </w:r>
          </w:p>
        </w:tc>
        <w:tc>
          <w:tcPr>
            <w:tcW w:type="dxa" w:w="1700"/>
            <w:tcMar>
              <w:top w:w="80" w:type="dxa"/>
              <w:start w:w="120" w:type="dxa"/>
              <w:bottom w:w="80" w:type="dxa"/>
              <w:end w:w="120" w:type="dxa"/>
            </w:tcMar>
            <w:vAlign w:val="center"/>
          </w:tcPr>
          <w:p>
            <w:pPr>
              <w:spacing w:after="0"/>
            </w:pPr>
            <w:r>
              <w:rPr>
                <w:sz w:val="16"/>
              </w:rPr>
              <w:t>LEA</w:t>
            </w:r>
          </w:p>
        </w:tc>
        <w:tc>
          <w:tcPr>
            <w:tcW w:type="dxa" w:w="1400"/>
            <w:tcMar>
              <w:top w:w="80" w:type="dxa"/>
              <w:start w:w="120" w:type="dxa"/>
              <w:bottom w:w="80" w:type="dxa"/>
              <w:end w:w="120" w:type="dxa"/>
            </w:tcMar>
            <w:vAlign w:val="center"/>
          </w:tcPr>
          <w:p>
            <w:pPr>
              <w:spacing w:after="0"/>
            </w:pPr>
            <w:r>
              <w:rPr>
                <w:sz w:val="16"/>
              </w:rPr>
              <w:t>0.5933</w:t>
            </w:r>
          </w:p>
        </w:tc>
        <w:tc>
          <w:tcPr>
            <w:tcW w:type="dxa" w:w="1300"/>
            <w:tcMar>
              <w:top w:w="80" w:type="dxa"/>
              <w:start w:w="120" w:type="dxa"/>
              <w:bottom w:w="80" w:type="dxa"/>
              <w:end w:w="120" w:type="dxa"/>
            </w:tcMar>
            <w:vAlign w:val="center"/>
          </w:tcPr>
          <w:p>
            <w:pPr>
              <w:spacing w:after="0"/>
            </w:pPr>
            <w:r>
              <w:rPr>
                <w:sz w:val="16"/>
              </w:rPr>
              <w:t>0.0202</w:t>
            </w:r>
          </w:p>
        </w:tc>
        <w:tc>
          <w:tcPr>
            <w:tcW w:type="dxa" w:w="1300"/>
            <w:tcMar>
              <w:top w:w="80" w:type="dxa"/>
              <w:start w:w="120" w:type="dxa"/>
              <w:bottom w:w="80" w:type="dxa"/>
              <w:end w:w="120" w:type="dxa"/>
            </w:tcMar>
            <w:vAlign w:val="center"/>
          </w:tcPr>
          <w:p>
            <w:pPr>
              <w:spacing w:after="0"/>
            </w:pPr>
            <w:r>
              <w:rPr>
                <w:sz w:val="16"/>
              </w:rPr>
              <w:t>1.0000</w:t>
            </w:r>
          </w:p>
        </w:tc>
        <w:tc>
          <w:tcPr>
            <w:tcW w:type="dxa" w:w="1160"/>
            <w:tcMar>
              <w:top w:w="80" w:type="dxa"/>
              <w:start w:w="120" w:type="dxa"/>
              <w:bottom w:w="80" w:type="dxa"/>
              <w:end w:w="120" w:type="dxa"/>
            </w:tcMar>
            <w:vAlign w:val="center"/>
          </w:tcPr>
          <w:p>
            <w:pPr>
              <w:spacing w:after="0"/>
            </w:pPr>
            <w:r>
              <w:rPr>
                <w:sz w:val="16"/>
              </w:rPr>
              <w:t>125.1953</w:t>
            </w:r>
          </w:p>
        </w:tc>
      </w:tr>
      <w:tr>
        <w:tc>
          <w:tcPr>
            <w:tcW w:type="dxa" w:w="2300"/>
            <w:tcMar>
              <w:top w:w="80" w:type="dxa"/>
              <w:start w:w="120" w:type="dxa"/>
              <w:bottom w:w="80" w:type="dxa"/>
              <w:end w:w="120" w:type="dxa"/>
            </w:tcMar>
            <w:vAlign w:val="center"/>
          </w:tcPr>
          <w:p>
            <w:pPr>
              <w:spacing w:after="0"/>
            </w:pPr>
            <w:r>
              <w:rPr>
                <w:sz w:val="16"/>
              </w:rPr>
              <w:t>q4_balanced_discovery</w:t>
            </w:r>
          </w:p>
        </w:tc>
        <w:tc>
          <w:tcPr>
            <w:tcW w:type="dxa" w:w="1700"/>
            <w:tcMar>
              <w:top w:w="80" w:type="dxa"/>
              <w:start w:w="120" w:type="dxa"/>
              <w:bottom w:w="80" w:type="dxa"/>
              <w:end w:w="120" w:type="dxa"/>
            </w:tcMar>
            <w:vAlign w:val="center"/>
          </w:tcPr>
          <w:p>
            <w:pPr>
              <w:spacing w:after="0"/>
            </w:pPr>
            <w:r>
              <w:rPr>
                <w:sz w:val="16"/>
              </w:rPr>
              <w:t>ParetoCrowding</w:t>
            </w:r>
          </w:p>
        </w:tc>
        <w:tc>
          <w:tcPr>
            <w:tcW w:type="dxa" w:w="1400"/>
            <w:tcMar>
              <w:top w:w="80" w:type="dxa"/>
              <w:start w:w="120" w:type="dxa"/>
              <w:bottom w:w="80" w:type="dxa"/>
              <w:end w:w="120" w:type="dxa"/>
            </w:tcMar>
            <w:vAlign w:val="center"/>
          </w:tcPr>
          <w:p>
            <w:pPr>
              <w:spacing w:after="0"/>
            </w:pPr>
            <w:r>
              <w:rPr>
                <w:sz w:val="16"/>
              </w:rPr>
              <w:t>0.5933</w:t>
            </w:r>
          </w:p>
        </w:tc>
        <w:tc>
          <w:tcPr>
            <w:tcW w:type="dxa" w:w="1300"/>
            <w:tcMar>
              <w:top w:w="80" w:type="dxa"/>
              <w:start w:w="120" w:type="dxa"/>
              <w:bottom w:w="80" w:type="dxa"/>
              <w:end w:w="120" w:type="dxa"/>
            </w:tcMar>
            <w:vAlign w:val="center"/>
          </w:tcPr>
          <w:p>
            <w:pPr>
              <w:spacing w:after="0"/>
            </w:pPr>
            <w:r>
              <w:rPr>
                <w:sz w:val="16"/>
              </w:rPr>
              <w:t>0.0202</w:t>
            </w:r>
          </w:p>
        </w:tc>
        <w:tc>
          <w:tcPr>
            <w:tcW w:type="dxa" w:w="1300"/>
            <w:tcMar>
              <w:top w:w="80" w:type="dxa"/>
              <w:start w:w="120" w:type="dxa"/>
              <w:bottom w:w="80" w:type="dxa"/>
              <w:end w:w="120" w:type="dxa"/>
            </w:tcMar>
            <w:vAlign w:val="center"/>
          </w:tcPr>
          <w:p>
            <w:pPr>
              <w:spacing w:after="0"/>
            </w:pPr>
            <w:r>
              <w:rPr>
                <w:sz w:val="16"/>
              </w:rPr>
              <w:t>0.9999</w:t>
            </w:r>
          </w:p>
        </w:tc>
        <w:tc>
          <w:tcPr>
            <w:tcW w:type="dxa" w:w="1160"/>
            <w:tcMar>
              <w:top w:w="80" w:type="dxa"/>
              <w:start w:w="120" w:type="dxa"/>
              <w:bottom w:w="80" w:type="dxa"/>
              <w:end w:w="120" w:type="dxa"/>
            </w:tcMar>
            <w:vAlign w:val="center"/>
          </w:tcPr>
          <w:p>
            <w:pPr>
              <w:spacing w:after="0"/>
            </w:pPr>
            <w:r>
              <w:rPr>
                <w:sz w:val="16"/>
              </w:rPr>
              <w:t>43.6573</w:t>
            </w:r>
          </w:p>
        </w:tc>
      </w:tr>
      <w:tr>
        <w:tc>
          <w:tcPr>
            <w:tcW w:type="dxa" w:w="2300"/>
            <w:tcMar>
              <w:top w:w="80" w:type="dxa"/>
              <w:start w:w="120" w:type="dxa"/>
              <w:bottom w:w="80" w:type="dxa"/>
              <w:end w:w="120" w:type="dxa"/>
            </w:tcMar>
            <w:vAlign w:val="center"/>
          </w:tcPr>
          <w:p>
            <w:pPr>
              <w:spacing w:after="0"/>
            </w:pPr>
            <w:r>
              <w:rPr>
                <w:sz w:val="16"/>
              </w:rPr>
              <w:t>q4_balanced_discovery</w:t>
            </w:r>
          </w:p>
        </w:tc>
        <w:tc>
          <w:tcPr>
            <w:tcW w:type="dxa" w:w="1700"/>
            <w:tcMar>
              <w:top w:w="80" w:type="dxa"/>
              <w:start w:w="120" w:type="dxa"/>
              <w:bottom w:w="80" w:type="dxa"/>
              <w:end w:w="120" w:type="dxa"/>
            </w:tcMar>
            <w:vAlign w:val="center"/>
          </w:tcPr>
          <w:p>
            <w:pPr>
              <w:spacing w:after="0"/>
            </w:pPr>
            <w:r>
              <w:rPr>
                <w:sz w:val="16"/>
              </w:rPr>
              <w:t>Random</w:t>
            </w:r>
          </w:p>
        </w:tc>
        <w:tc>
          <w:tcPr>
            <w:tcW w:type="dxa" w:w="1400"/>
            <w:tcMar>
              <w:top w:w="80" w:type="dxa"/>
              <w:start w:w="120" w:type="dxa"/>
              <w:bottom w:w="80" w:type="dxa"/>
              <w:end w:w="120" w:type="dxa"/>
            </w:tcMar>
            <w:vAlign w:val="center"/>
          </w:tcPr>
          <w:p>
            <w:pPr>
              <w:spacing w:after="0"/>
            </w:pPr>
            <w:r>
              <w:rPr>
                <w:sz w:val="16"/>
              </w:rPr>
              <w:t>0.5712</w:t>
            </w:r>
          </w:p>
        </w:tc>
        <w:tc>
          <w:tcPr>
            <w:tcW w:type="dxa" w:w="1300"/>
            <w:tcMar>
              <w:top w:w="80" w:type="dxa"/>
              <w:start w:w="120" w:type="dxa"/>
              <w:bottom w:w="80" w:type="dxa"/>
              <w:end w:w="120" w:type="dxa"/>
            </w:tcMar>
            <w:vAlign w:val="center"/>
          </w:tcPr>
          <w:p>
            <w:pPr>
              <w:spacing w:after="0"/>
            </w:pPr>
            <w:r>
              <w:rPr>
                <w:sz w:val="16"/>
              </w:rPr>
              <w:t>0.0282</w:t>
            </w:r>
          </w:p>
        </w:tc>
        <w:tc>
          <w:tcPr>
            <w:tcW w:type="dxa" w:w="1300"/>
            <w:tcMar>
              <w:top w:w="80" w:type="dxa"/>
              <w:start w:w="120" w:type="dxa"/>
              <w:bottom w:w="80" w:type="dxa"/>
              <w:end w:w="120" w:type="dxa"/>
            </w:tcMar>
            <w:vAlign w:val="center"/>
          </w:tcPr>
          <w:p>
            <w:pPr>
              <w:spacing w:after="0"/>
            </w:pPr>
            <w:r>
              <w:rPr>
                <w:sz w:val="16"/>
              </w:rPr>
              <w:t>0.9539</w:t>
            </w:r>
          </w:p>
        </w:tc>
        <w:tc>
          <w:tcPr>
            <w:tcW w:type="dxa" w:w="1160"/>
            <w:tcMar>
              <w:top w:w="80" w:type="dxa"/>
              <w:start w:w="120" w:type="dxa"/>
              <w:bottom w:w="80" w:type="dxa"/>
              <w:end w:w="120" w:type="dxa"/>
            </w:tcMar>
            <w:vAlign w:val="center"/>
          </w:tcPr>
          <w:p>
            <w:pPr>
              <w:spacing w:after="0"/>
            </w:pPr>
            <w:r>
              <w:rPr>
                <w:sz w:val="16"/>
              </w:rPr>
              <w:t>0.0569</w:t>
            </w:r>
          </w:p>
        </w:tc>
      </w:tr>
      <w:tr>
        <w:tc>
          <w:tcPr>
            <w:tcW w:type="dxa" w:w="2300"/>
            <w:tcMar>
              <w:top w:w="80" w:type="dxa"/>
              <w:start w:w="120" w:type="dxa"/>
              <w:bottom w:w="80" w:type="dxa"/>
              <w:end w:w="120" w:type="dxa"/>
            </w:tcMar>
            <w:vAlign w:val="center"/>
          </w:tcPr>
          <w:p>
            <w:pPr>
              <w:spacing w:after="0"/>
            </w:pPr>
            <w:r>
              <w:rPr>
                <w:sz w:val="16"/>
              </w:rPr>
              <w:t>q4_balanced_discovery</w:t>
            </w:r>
          </w:p>
        </w:tc>
        <w:tc>
          <w:tcPr>
            <w:tcW w:type="dxa" w:w="1700"/>
            <w:tcMar>
              <w:top w:w="80" w:type="dxa"/>
              <w:start w:w="120" w:type="dxa"/>
              <w:bottom w:w="80" w:type="dxa"/>
              <w:end w:w="120" w:type="dxa"/>
            </w:tcMar>
            <w:vAlign w:val="center"/>
          </w:tcPr>
          <w:p>
            <w:pPr>
              <w:spacing w:after="0"/>
            </w:pPr>
            <w:r>
              <w:rPr>
                <w:sz w:val="16"/>
              </w:rPr>
              <w:t>SemanticOnly</w:t>
            </w:r>
          </w:p>
        </w:tc>
        <w:tc>
          <w:tcPr>
            <w:tcW w:type="dxa" w:w="1400"/>
            <w:tcMar>
              <w:top w:w="80" w:type="dxa"/>
              <w:start w:w="120" w:type="dxa"/>
              <w:bottom w:w="80" w:type="dxa"/>
              <w:end w:w="120" w:type="dxa"/>
            </w:tcMar>
            <w:vAlign w:val="center"/>
          </w:tcPr>
          <w:p>
            <w:pPr>
              <w:spacing w:after="0"/>
            </w:pPr>
            <w:r>
              <w:rPr>
                <w:sz w:val="16"/>
              </w:rPr>
              <w:t>0.5712</w:t>
            </w:r>
          </w:p>
        </w:tc>
        <w:tc>
          <w:tcPr>
            <w:tcW w:type="dxa" w:w="1300"/>
            <w:tcMar>
              <w:top w:w="80" w:type="dxa"/>
              <w:start w:w="120" w:type="dxa"/>
              <w:bottom w:w="80" w:type="dxa"/>
              <w:end w:w="120" w:type="dxa"/>
            </w:tcMar>
            <w:vAlign w:val="center"/>
          </w:tcPr>
          <w:p>
            <w:pPr>
              <w:spacing w:after="0"/>
            </w:pPr>
            <w:r>
              <w:rPr>
                <w:sz w:val="16"/>
              </w:rPr>
              <w:t>0.0194</w:t>
            </w:r>
          </w:p>
        </w:tc>
        <w:tc>
          <w:tcPr>
            <w:tcW w:type="dxa" w:w="1300"/>
            <w:tcMar>
              <w:top w:w="80" w:type="dxa"/>
              <w:start w:w="120" w:type="dxa"/>
              <w:bottom w:w="80" w:type="dxa"/>
              <w:end w:w="120" w:type="dxa"/>
            </w:tcMar>
            <w:vAlign w:val="center"/>
          </w:tcPr>
          <w:p>
            <w:pPr>
              <w:spacing w:after="0"/>
            </w:pPr>
            <w:r>
              <w:rPr>
                <w:sz w:val="16"/>
              </w:rPr>
              <w:t>0.9510</w:t>
            </w:r>
          </w:p>
        </w:tc>
        <w:tc>
          <w:tcPr>
            <w:tcW w:type="dxa" w:w="1160"/>
            <w:tcMar>
              <w:top w:w="80" w:type="dxa"/>
              <w:start w:w="120" w:type="dxa"/>
              <w:bottom w:w="80" w:type="dxa"/>
              <w:end w:w="120" w:type="dxa"/>
            </w:tcMar>
            <w:vAlign w:val="center"/>
          </w:tcPr>
          <w:p>
            <w:pPr>
              <w:spacing w:after="0"/>
            </w:pPr>
            <w:r>
              <w:rPr>
                <w:sz w:val="16"/>
              </w:rPr>
              <w:t>0.1397</w:t>
            </w:r>
          </w:p>
        </w:tc>
      </w:tr>
      <w:tr>
        <w:tc>
          <w:tcPr>
            <w:tcW w:type="dxa" w:w="2300"/>
            <w:tcMar>
              <w:top w:w="80" w:type="dxa"/>
              <w:start w:w="120" w:type="dxa"/>
              <w:bottom w:w="80" w:type="dxa"/>
              <w:end w:w="120" w:type="dxa"/>
            </w:tcMar>
            <w:vAlign w:val="center"/>
          </w:tcPr>
          <w:p>
            <w:pPr>
              <w:spacing w:after="0"/>
            </w:pPr>
            <w:r>
              <w:rPr>
                <w:sz w:val="16"/>
              </w:rPr>
              <w:t>q4_balanced_discovery</w:t>
            </w:r>
          </w:p>
        </w:tc>
        <w:tc>
          <w:tcPr>
            <w:tcW w:type="dxa" w:w="1700"/>
            <w:tcMar>
              <w:top w:w="80" w:type="dxa"/>
              <w:start w:w="120" w:type="dxa"/>
              <w:bottom w:w="80" w:type="dxa"/>
              <w:end w:w="120" w:type="dxa"/>
            </w:tcMar>
            <w:vAlign w:val="center"/>
          </w:tcPr>
          <w:p>
            <w:pPr>
              <w:spacing w:after="0"/>
            </w:pPr>
            <w:r>
              <w:rPr>
                <w:sz w:val="16"/>
              </w:rPr>
              <w:t>TOPSIS</w:t>
            </w:r>
          </w:p>
        </w:tc>
        <w:tc>
          <w:tcPr>
            <w:tcW w:type="dxa" w:w="1400"/>
            <w:tcMar>
              <w:top w:w="80" w:type="dxa"/>
              <w:start w:w="120" w:type="dxa"/>
              <w:bottom w:w="80" w:type="dxa"/>
              <w:end w:w="120" w:type="dxa"/>
            </w:tcMar>
            <w:vAlign w:val="center"/>
          </w:tcPr>
          <w:p>
            <w:pPr>
              <w:spacing w:after="0"/>
            </w:pPr>
            <w:r>
              <w:rPr>
                <w:sz w:val="16"/>
              </w:rPr>
              <w:t>0.5933</w:t>
            </w:r>
          </w:p>
        </w:tc>
        <w:tc>
          <w:tcPr>
            <w:tcW w:type="dxa" w:w="1300"/>
            <w:tcMar>
              <w:top w:w="80" w:type="dxa"/>
              <w:start w:w="120" w:type="dxa"/>
              <w:bottom w:w="80" w:type="dxa"/>
              <w:end w:w="120" w:type="dxa"/>
            </w:tcMar>
            <w:vAlign w:val="center"/>
          </w:tcPr>
          <w:p>
            <w:pPr>
              <w:spacing w:after="0"/>
            </w:pPr>
            <w:r>
              <w:rPr>
                <w:sz w:val="16"/>
              </w:rPr>
              <w:t>0.0202</w:t>
            </w:r>
          </w:p>
        </w:tc>
        <w:tc>
          <w:tcPr>
            <w:tcW w:type="dxa" w:w="1300"/>
            <w:tcMar>
              <w:top w:w="80" w:type="dxa"/>
              <w:start w:w="120" w:type="dxa"/>
              <w:bottom w:w="80" w:type="dxa"/>
              <w:end w:w="120" w:type="dxa"/>
            </w:tcMar>
            <w:vAlign w:val="center"/>
          </w:tcPr>
          <w:p>
            <w:pPr>
              <w:spacing w:after="0"/>
            </w:pPr>
            <w:r>
              <w:rPr>
                <w:sz w:val="16"/>
              </w:rPr>
              <w:t>1.0000</w:t>
            </w:r>
          </w:p>
        </w:tc>
        <w:tc>
          <w:tcPr>
            <w:tcW w:type="dxa" w:w="1160"/>
            <w:tcMar>
              <w:top w:w="80" w:type="dxa"/>
              <w:start w:w="120" w:type="dxa"/>
              <w:bottom w:w="80" w:type="dxa"/>
              <w:end w:w="120" w:type="dxa"/>
            </w:tcMar>
            <w:vAlign w:val="center"/>
          </w:tcPr>
          <w:p>
            <w:pPr>
              <w:spacing w:after="0"/>
            </w:pPr>
            <w:r>
              <w:rPr>
                <w:sz w:val="16"/>
              </w:rPr>
              <w:t>0.2343</w:t>
            </w:r>
          </w:p>
        </w:tc>
      </w:tr>
      <w:tr>
        <w:tc>
          <w:tcPr>
            <w:tcW w:type="dxa" w:w="2300"/>
            <w:tcMar>
              <w:top w:w="80" w:type="dxa"/>
              <w:start w:w="120" w:type="dxa"/>
              <w:bottom w:w="80" w:type="dxa"/>
              <w:end w:w="120" w:type="dxa"/>
            </w:tcMar>
            <w:vAlign w:val="center"/>
          </w:tcPr>
          <w:p>
            <w:pPr>
              <w:spacing w:after="0"/>
            </w:pPr>
            <w:r>
              <w:rPr>
                <w:sz w:val="16"/>
              </w:rPr>
              <w:t>q4_balanced_discovery</w:t>
            </w:r>
          </w:p>
        </w:tc>
        <w:tc>
          <w:tcPr>
            <w:tcW w:type="dxa" w:w="1700"/>
            <w:tcMar>
              <w:top w:w="80" w:type="dxa"/>
              <w:start w:w="120" w:type="dxa"/>
              <w:bottom w:w="80" w:type="dxa"/>
              <w:end w:w="120" w:type="dxa"/>
            </w:tcMar>
            <w:vAlign w:val="center"/>
          </w:tcPr>
          <w:p>
            <w:pPr>
              <w:spacing w:after="0"/>
            </w:pPr>
            <w:r>
              <w:rPr>
                <w:sz w:val="16"/>
              </w:rPr>
              <w:t>WeightedSum</w:t>
            </w:r>
          </w:p>
        </w:tc>
        <w:tc>
          <w:tcPr>
            <w:tcW w:type="dxa" w:w="1400"/>
            <w:tcMar>
              <w:top w:w="80" w:type="dxa"/>
              <w:start w:w="120" w:type="dxa"/>
              <w:bottom w:w="80" w:type="dxa"/>
              <w:end w:w="120" w:type="dxa"/>
            </w:tcMar>
            <w:vAlign w:val="center"/>
          </w:tcPr>
          <w:p>
            <w:pPr>
              <w:spacing w:after="0"/>
            </w:pPr>
            <w:r>
              <w:rPr>
                <w:sz w:val="16"/>
              </w:rPr>
              <w:t>0.5933</w:t>
            </w:r>
          </w:p>
        </w:tc>
        <w:tc>
          <w:tcPr>
            <w:tcW w:type="dxa" w:w="1300"/>
            <w:tcMar>
              <w:top w:w="80" w:type="dxa"/>
              <w:start w:w="120" w:type="dxa"/>
              <w:bottom w:w="80" w:type="dxa"/>
              <w:end w:w="120" w:type="dxa"/>
            </w:tcMar>
            <w:vAlign w:val="center"/>
          </w:tcPr>
          <w:p>
            <w:pPr>
              <w:spacing w:after="0"/>
            </w:pPr>
            <w:r>
              <w:rPr>
                <w:sz w:val="16"/>
              </w:rPr>
              <w:t>0.0202</w:t>
            </w:r>
          </w:p>
        </w:tc>
        <w:tc>
          <w:tcPr>
            <w:tcW w:type="dxa" w:w="1300"/>
            <w:tcMar>
              <w:top w:w="80" w:type="dxa"/>
              <w:start w:w="120" w:type="dxa"/>
              <w:bottom w:w="80" w:type="dxa"/>
              <w:end w:w="120" w:type="dxa"/>
            </w:tcMar>
            <w:vAlign w:val="center"/>
          </w:tcPr>
          <w:p>
            <w:pPr>
              <w:spacing w:after="0"/>
            </w:pPr>
            <w:r>
              <w:rPr>
                <w:sz w:val="16"/>
              </w:rPr>
              <w:t>1.0000</w:t>
            </w:r>
          </w:p>
        </w:tc>
        <w:tc>
          <w:tcPr>
            <w:tcW w:type="dxa" w:w="1160"/>
            <w:tcMar>
              <w:top w:w="80" w:type="dxa"/>
              <w:start w:w="120" w:type="dxa"/>
              <w:bottom w:w="80" w:type="dxa"/>
              <w:end w:w="120" w:type="dxa"/>
            </w:tcMar>
            <w:vAlign w:val="center"/>
          </w:tcPr>
          <w:p>
            <w:pPr>
              <w:spacing w:after="0"/>
            </w:pPr>
            <w:r>
              <w:rPr>
                <w:sz w:val="16"/>
              </w:rPr>
              <w:t>0.2316</w:t>
            </w:r>
          </w:p>
        </w:tc>
      </w:tr>
      <w:tr>
        <w:tc>
          <w:tcPr>
            <w:tcW w:type="dxa" w:w="2300"/>
            <w:tcMar>
              <w:top w:w="80" w:type="dxa"/>
              <w:start w:w="120" w:type="dxa"/>
              <w:bottom w:w="80" w:type="dxa"/>
              <w:end w:w="120" w:type="dxa"/>
            </w:tcMar>
            <w:vAlign w:val="center"/>
          </w:tcPr>
          <w:p>
            <w:pPr>
              <w:spacing w:after="0"/>
            </w:pPr>
            <w:r>
              <w:rPr>
                <w:sz w:val="16"/>
              </w:rPr>
              <w:t>q5_insulating_frameworks</w:t>
            </w:r>
          </w:p>
        </w:tc>
        <w:tc>
          <w:tcPr>
            <w:tcW w:type="dxa" w:w="1700"/>
            <w:tcMar>
              <w:top w:w="80" w:type="dxa"/>
              <w:start w:w="120" w:type="dxa"/>
              <w:bottom w:w="80" w:type="dxa"/>
              <w:end w:w="120" w:type="dxa"/>
            </w:tcMar>
            <w:vAlign w:val="center"/>
          </w:tcPr>
          <w:p>
            <w:pPr>
              <w:spacing w:after="0"/>
            </w:pPr>
            <w:r>
              <w:rPr>
                <w:sz w:val="16"/>
              </w:rPr>
              <w:t>LEA</w:t>
            </w:r>
          </w:p>
        </w:tc>
        <w:tc>
          <w:tcPr>
            <w:tcW w:type="dxa" w:w="1400"/>
            <w:tcMar>
              <w:top w:w="80" w:type="dxa"/>
              <w:start w:w="120" w:type="dxa"/>
              <w:bottom w:w="80" w:type="dxa"/>
              <w:end w:w="120" w:type="dxa"/>
            </w:tcMar>
            <w:vAlign w:val="center"/>
          </w:tcPr>
          <w:p>
            <w:pPr>
              <w:spacing w:after="0"/>
            </w:pPr>
            <w:r>
              <w:rPr>
                <w:sz w:val="16"/>
              </w:rPr>
              <w:t>0.8785</w:t>
            </w:r>
          </w:p>
        </w:tc>
        <w:tc>
          <w:tcPr>
            <w:tcW w:type="dxa" w:w="1300"/>
            <w:tcMar>
              <w:top w:w="80" w:type="dxa"/>
              <w:start w:w="120" w:type="dxa"/>
              <w:bottom w:w="80" w:type="dxa"/>
              <w:end w:w="120" w:type="dxa"/>
            </w:tcMar>
            <w:vAlign w:val="center"/>
          </w:tcPr>
          <w:p>
            <w:pPr>
              <w:spacing w:after="0"/>
            </w:pPr>
            <w:r>
              <w:rPr>
                <w:sz w:val="16"/>
              </w:rPr>
              <w:t>0.1510</w:t>
            </w:r>
          </w:p>
        </w:tc>
        <w:tc>
          <w:tcPr>
            <w:tcW w:type="dxa" w:w="1300"/>
            <w:tcMar>
              <w:top w:w="80" w:type="dxa"/>
              <w:start w:w="120" w:type="dxa"/>
              <w:bottom w:w="80" w:type="dxa"/>
              <w:end w:w="120" w:type="dxa"/>
            </w:tcMar>
            <w:vAlign w:val="center"/>
          </w:tcPr>
          <w:p>
            <w:pPr>
              <w:spacing w:after="0"/>
            </w:pPr>
            <w:r>
              <w:rPr>
                <w:sz w:val="16"/>
              </w:rPr>
              <w:t>0.9977</w:t>
            </w:r>
          </w:p>
        </w:tc>
        <w:tc>
          <w:tcPr>
            <w:tcW w:type="dxa" w:w="1160"/>
            <w:tcMar>
              <w:top w:w="80" w:type="dxa"/>
              <w:start w:w="120" w:type="dxa"/>
              <w:bottom w:w="80" w:type="dxa"/>
              <w:end w:w="120" w:type="dxa"/>
            </w:tcMar>
            <w:vAlign w:val="center"/>
          </w:tcPr>
          <w:p>
            <w:pPr>
              <w:spacing w:after="0"/>
            </w:pPr>
            <w:r>
              <w:rPr>
                <w:sz w:val="16"/>
              </w:rPr>
              <w:t>127.4976</w:t>
            </w:r>
          </w:p>
        </w:tc>
      </w:tr>
      <w:tr>
        <w:tc>
          <w:tcPr>
            <w:tcW w:type="dxa" w:w="2300"/>
            <w:tcMar>
              <w:top w:w="80" w:type="dxa"/>
              <w:start w:w="120" w:type="dxa"/>
              <w:bottom w:w="80" w:type="dxa"/>
              <w:end w:w="120" w:type="dxa"/>
            </w:tcMar>
            <w:vAlign w:val="center"/>
          </w:tcPr>
          <w:p>
            <w:pPr>
              <w:spacing w:after="0"/>
            </w:pPr>
            <w:r>
              <w:rPr>
                <w:sz w:val="16"/>
              </w:rPr>
              <w:t>q5_insulating_frameworks</w:t>
            </w:r>
          </w:p>
        </w:tc>
        <w:tc>
          <w:tcPr>
            <w:tcW w:type="dxa" w:w="1700"/>
            <w:tcMar>
              <w:top w:w="80" w:type="dxa"/>
              <w:start w:w="120" w:type="dxa"/>
              <w:bottom w:w="80" w:type="dxa"/>
              <w:end w:w="120" w:type="dxa"/>
            </w:tcMar>
            <w:vAlign w:val="center"/>
          </w:tcPr>
          <w:p>
            <w:pPr>
              <w:spacing w:after="0"/>
            </w:pPr>
            <w:r>
              <w:rPr>
                <w:sz w:val="16"/>
              </w:rPr>
              <w:t>ParetoCrowding</w:t>
            </w:r>
          </w:p>
        </w:tc>
        <w:tc>
          <w:tcPr>
            <w:tcW w:type="dxa" w:w="1400"/>
            <w:tcMar>
              <w:top w:w="80" w:type="dxa"/>
              <w:start w:w="120" w:type="dxa"/>
              <w:bottom w:w="80" w:type="dxa"/>
              <w:end w:w="120" w:type="dxa"/>
            </w:tcMar>
            <w:vAlign w:val="center"/>
          </w:tcPr>
          <w:p>
            <w:pPr>
              <w:spacing w:after="0"/>
            </w:pPr>
            <w:r>
              <w:rPr>
                <w:sz w:val="16"/>
              </w:rPr>
              <w:t>0.8786</w:t>
            </w:r>
          </w:p>
        </w:tc>
        <w:tc>
          <w:tcPr>
            <w:tcW w:type="dxa" w:w="1300"/>
            <w:tcMar>
              <w:top w:w="80" w:type="dxa"/>
              <w:start w:w="120" w:type="dxa"/>
              <w:bottom w:w="80" w:type="dxa"/>
              <w:end w:w="120" w:type="dxa"/>
            </w:tcMar>
            <w:vAlign w:val="center"/>
          </w:tcPr>
          <w:p>
            <w:pPr>
              <w:spacing w:after="0"/>
            </w:pPr>
            <w:r>
              <w:rPr>
                <w:sz w:val="16"/>
              </w:rPr>
              <w:t>0.1501</w:t>
            </w:r>
          </w:p>
        </w:tc>
        <w:tc>
          <w:tcPr>
            <w:tcW w:type="dxa" w:w="1300"/>
            <w:tcMar>
              <w:top w:w="80" w:type="dxa"/>
              <w:start w:w="120" w:type="dxa"/>
              <w:bottom w:w="80" w:type="dxa"/>
              <w:end w:w="120" w:type="dxa"/>
            </w:tcMar>
            <w:vAlign w:val="center"/>
          </w:tcPr>
          <w:p>
            <w:pPr>
              <w:spacing w:after="0"/>
            </w:pPr>
            <w:r>
              <w:rPr>
                <w:sz w:val="16"/>
              </w:rPr>
              <w:t>0.9969</w:t>
            </w:r>
          </w:p>
        </w:tc>
        <w:tc>
          <w:tcPr>
            <w:tcW w:type="dxa" w:w="1160"/>
            <w:tcMar>
              <w:top w:w="80" w:type="dxa"/>
              <w:start w:w="120" w:type="dxa"/>
              <w:bottom w:w="80" w:type="dxa"/>
              <w:end w:w="120" w:type="dxa"/>
            </w:tcMar>
            <w:vAlign w:val="center"/>
          </w:tcPr>
          <w:p>
            <w:pPr>
              <w:spacing w:after="0"/>
            </w:pPr>
            <w:r>
              <w:rPr>
                <w:sz w:val="16"/>
              </w:rPr>
              <w:t>26.0857</w:t>
            </w:r>
          </w:p>
        </w:tc>
      </w:tr>
      <w:tr>
        <w:tc>
          <w:tcPr>
            <w:tcW w:type="dxa" w:w="2300"/>
            <w:tcMar>
              <w:top w:w="80" w:type="dxa"/>
              <w:start w:w="120" w:type="dxa"/>
              <w:bottom w:w="80" w:type="dxa"/>
              <w:end w:w="120" w:type="dxa"/>
            </w:tcMar>
            <w:vAlign w:val="center"/>
          </w:tcPr>
          <w:p>
            <w:pPr>
              <w:spacing w:after="0"/>
            </w:pPr>
            <w:r>
              <w:rPr>
                <w:sz w:val="16"/>
              </w:rPr>
              <w:t>q5_insulating_frameworks</w:t>
            </w:r>
          </w:p>
        </w:tc>
        <w:tc>
          <w:tcPr>
            <w:tcW w:type="dxa" w:w="1700"/>
            <w:tcMar>
              <w:top w:w="80" w:type="dxa"/>
              <w:start w:w="120" w:type="dxa"/>
              <w:bottom w:w="80" w:type="dxa"/>
              <w:end w:w="120" w:type="dxa"/>
            </w:tcMar>
            <w:vAlign w:val="center"/>
          </w:tcPr>
          <w:p>
            <w:pPr>
              <w:spacing w:after="0"/>
            </w:pPr>
            <w:r>
              <w:rPr>
                <w:sz w:val="16"/>
              </w:rPr>
              <w:t>Random</w:t>
            </w:r>
          </w:p>
        </w:tc>
        <w:tc>
          <w:tcPr>
            <w:tcW w:type="dxa" w:w="1400"/>
            <w:tcMar>
              <w:top w:w="80" w:type="dxa"/>
              <w:start w:w="120" w:type="dxa"/>
              <w:bottom w:w="80" w:type="dxa"/>
              <w:end w:w="120" w:type="dxa"/>
            </w:tcMar>
            <w:vAlign w:val="center"/>
          </w:tcPr>
          <w:p>
            <w:pPr>
              <w:spacing w:after="0"/>
            </w:pPr>
            <w:r>
              <w:rPr>
                <w:sz w:val="16"/>
              </w:rPr>
              <w:t>0.8591</w:t>
            </w:r>
          </w:p>
        </w:tc>
        <w:tc>
          <w:tcPr>
            <w:tcW w:type="dxa" w:w="1300"/>
            <w:tcMar>
              <w:top w:w="80" w:type="dxa"/>
              <w:start w:w="120" w:type="dxa"/>
              <w:bottom w:w="80" w:type="dxa"/>
              <w:end w:w="120" w:type="dxa"/>
            </w:tcMar>
            <w:vAlign w:val="center"/>
          </w:tcPr>
          <w:p>
            <w:pPr>
              <w:spacing w:after="0"/>
            </w:pPr>
            <w:r>
              <w:rPr>
                <w:sz w:val="16"/>
              </w:rPr>
              <w:t>0.1358</w:t>
            </w:r>
          </w:p>
        </w:tc>
        <w:tc>
          <w:tcPr>
            <w:tcW w:type="dxa" w:w="1300"/>
            <w:tcMar>
              <w:top w:w="80" w:type="dxa"/>
              <w:start w:w="120" w:type="dxa"/>
              <w:bottom w:w="80" w:type="dxa"/>
              <w:end w:w="120" w:type="dxa"/>
            </w:tcMar>
            <w:vAlign w:val="center"/>
          </w:tcPr>
          <w:p>
            <w:pPr>
              <w:spacing w:after="0"/>
            </w:pPr>
            <w:r>
              <w:rPr>
                <w:sz w:val="16"/>
              </w:rPr>
              <w:t>0.9632</w:t>
            </w:r>
          </w:p>
        </w:tc>
        <w:tc>
          <w:tcPr>
            <w:tcW w:type="dxa" w:w="1160"/>
            <w:tcMar>
              <w:top w:w="80" w:type="dxa"/>
              <w:start w:w="120" w:type="dxa"/>
              <w:bottom w:w="80" w:type="dxa"/>
              <w:end w:w="120" w:type="dxa"/>
            </w:tcMar>
            <w:vAlign w:val="center"/>
          </w:tcPr>
          <w:p>
            <w:pPr>
              <w:spacing w:after="0"/>
            </w:pPr>
            <w:r>
              <w:rPr>
                <w:sz w:val="16"/>
              </w:rPr>
              <w:t>0.0687</w:t>
            </w:r>
          </w:p>
        </w:tc>
      </w:tr>
      <w:tr>
        <w:tc>
          <w:tcPr>
            <w:tcW w:type="dxa" w:w="2300"/>
            <w:tcMar>
              <w:top w:w="80" w:type="dxa"/>
              <w:start w:w="120" w:type="dxa"/>
              <w:bottom w:w="80" w:type="dxa"/>
              <w:end w:w="120" w:type="dxa"/>
            </w:tcMar>
            <w:vAlign w:val="center"/>
          </w:tcPr>
          <w:p>
            <w:pPr>
              <w:spacing w:after="0"/>
            </w:pPr>
            <w:r>
              <w:rPr>
                <w:sz w:val="16"/>
              </w:rPr>
              <w:t>q5_insulating_frameworks</w:t>
            </w:r>
          </w:p>
        </w:tc>
        <w:tc>
          <w:tcPr>
            <w:tcW w:type="dxa" w:w="1700"/>
            <w:tcMar>
              <w:top w:w="80" w:type="dxa"/>
              <w:start w:w="120" w:type="dxa"/>
              <w:bottom w:w="80" w:type="dxa"/>
              <w:end w:w="120" w:type="dxa"/>
            </w:tcMar>
            <w:vAlign w:val="center"/>
          </w:tcPr>
          <w:p>
            <w:pPr>
              <w:spacing w:after="0"/>
            </w:pPr>
            <w:r>
              <w:rPr>
                <w:sz w:val="16"/>
              </w:rPr>
              <w:t>SemanticOnly</w:t>
            </w:r>
          </w:p>
        </w:tc>
        <w:tc>
          <w:tcPr>
            <w:tcW w:type="dxa" w:w="1400"/>
            <w:tcMar>
              <w:top w:w="80" w:type="dxa"/>
              <w:start w:w="120" w:type="dxa"/>
              <w:bottom w:w="80" w:type="dxa"/>
              <w:end w:w="120" w:type="dxa"/>
            </w:tcMar>
            <w:vAlign w:val="center"/>
          </w:tcPr>
          <w:p>
            <w:pPr>
              <w:spacing w:after="0"/>
            </w:pPr>
            <w:r>
              <w:rPr>
                <w:sz w:val="16"/>
              </w:rPr>
              <w:t>0.8573</w:t>
            </w:r>
          </w:p>
        </w:tc>
        <w:tc>
          <w:tcPr>
            <w:tcW w:type="dxa" w:w="1300"/>
            <w:tcMar>
              <w:top w:w="80" w:type="dxa"/>
              <w:start w:w="120" w:type="dxa"/>
              <w:bottom w:w="80" w:type="dxa"/>
              <w:end w:w="120" w:type="dxa"/>
            </w:tcMar>
            <w:vAlign w:val="center"/>
          </w:tcPr>
          <w:p>
            <w:pPr>
              <w:spacing w:after="0"/>
            </w:pPr>
            <w:r>
              <w:rPr>
                <w:sz w:val="16"/>
              </w:rPr>
              <w:t>0.0489</w:t>
            </w:r>
          </w:p>
        </w:tc>
        <w:tc>
          <w:tcPr>
            <w:tcW w:type="dxa" w:w="1300"/>
            <w:tcMar>
              <w:top w:w="80" w:type="dxa"/>
              <w:start w:w="120" w:type="dxa"/>
              <w:bottom w:w="80" w:type="dxa"/>
              <w:end w:w="120" w:type="dxa"/>
            </w:tcMar>
            <w:vAlign w:val="center"/>
          </w:tcPr>
          <w:p>
            <w:pPr>
              <w:spacing w:after="0"/>
            </w:pPr>
            <w:r>
              <w:rPr>
                <w:sz w:val="16"/>
              </w:rPr>
              <w:t>0.9597</w:t>
            </w:r>
          </w:p>
        </w:tc>
        <w:tc>
          <w:tcPr>
            <w:tcW w:type="dxa" w:w="1160"/>
            <w:tcMar>
              <w:top w:w="80" w:type="dxa"/>
              <w:start w:w="120" w:type="dxa"/>
              <w:bottom w:w="80" w:type="dxa"/>
              <w:end w:w="120" w:type="dxa"/>
            </w:tcMar>
            <w:vAlign w:val="center"/>
          </w:tcPr>
          <w:p>
            <w:pPr>
              <w:spacing w:after="0"/>
            </w:pPr>
            <w:r>
              <w:rPr>
                <w:sz w:val="16"/>
              </w:rPr>
              <w:t>0.0611</w:t>
            </w:r>
          </w:p>
        </w:tc>
      </w:tr>
      <w:tr>
        <w:tc>
          <w:tcPr>
            <w:tcW w:type="dxa" w:w="2300"/>
            <w:tcMar>
              <w:top w:w="80" w:type="dxa"/>
              <w:start w:w="120" w:type="dxa"/>
              <w:bottom w:w="80" w:type="dxa"/>
              <w:end w:w="120" w:type="dxa"/>
            </w:tcMar>
            <w:vAlign w:val="center"/>
          </w:tcPr>
          <w:p>
            <w:pPr>
              <w:spacing w:after="0"/>
            </w:pPr>
            <w:r>
              <w:rPr>
                <w:sz w:val="16"/>
              </w:rPr>
              <w:t>q5_insulating_frameworks</w:t>
            </w:r>
          </w:p>
        </w:tc>
        <w:tc>
          <w:tcPr>
            <w:tcW w:type="dxa" w:w="1700"/>
            <w:tcMar>
              <w:top w:w="80" w:type="dxa"/>
              <w:start w:w="120" w:type="dxa"/>
              <w:bottom w:w="80" w:type="dxa"/>
              <w:end w:w="120" w:type="dxa"/>
            </w:tcMar>
            <w:vAlign w:val="center"/>
          </w:tcPr>
          <w:p>
            <w:pPr>
              <w:spacing w:after="0"/>
            </w:pPr>
            <w:r>
              <w:rPr>
                <w:sz w:val="16"/>
              </w:rPr>
              <w:t>TOPSIS</w:t>
            </w:r>
          </w:p>
        </w:tc>
        <w:tc>
          <w:tcPr>
            <w:tcW w:type="dxa" w:w="1400"/>
            <w:tcMar>
              <w:top w:w="80" w:type="dxa"/>
              <w:start w:w="120" w:type="dxa"/>
              <w:bottom w:w="80" w:type="dxa"/>
              <w:end w:w="120" w:type="dxa"/>
            </w:tcMar>
            <w:vAlign w:val="center"/>
          </w:tcPr>
          <w:p>
            <w:pPr>
              <w:spacing w:after="0"/>
            </w:pPr>
            <w:r>
              <w:rPr>
                <w:sz w:val="16"/>
              </w:rPr>
              <w:t>0.8805</w:t>
            </w:r>
          </w:p>
        </w:tc>
        <w:tc>
          <w:tcPr>
            <w:tcW w:type="dxa" w:w="1300"/>
            <w:tcMar>
              <w:top w:w="80" w:type="dxa"/>
              <w:start w:w="120" w:type="dxa"/>
              <w:bottom w:w="80" w:type="dxa"/>
              <w:end w:w="120" w:type="dxa"/>
            </w:tcMar>
            <w:vAlign w:val="center"/>
          </w:tcPr>
          <w:p>
            <w:pPr>
              <w:spacing w:after="0"/>
            </w:pPr>
            <w:r>
              <w:rPr>
                <w:sz w:val="16"/>
              </w:rPr>
              <w:t>0.0734</w:t>
            </w:r>
          </w:p>
        </w:tc>
        <w:tc>
          <w:tcPr>
            <w:tcW w:type="dxa" w:w="1300"/>
            <w:tcMar>
              <w:top w:w="80" w:type="dxa"/>
              <w:start w:w="120" w:type="dxa"/>
              <w:bottom w:w="80" w:type="dxa"/>
              <w:end w:w="120" w:type="dxa"/>
            </w:tcMar>
            <w:vAlign w:val="center"/>
          </w:tcPr>
          <w:p>
            <w:pPr>
              <w:spacing w:after="0"/>
            </w:pPr>
            <w:r>
              <w:rPr>
                <w:sz w:val="16"/>
              </w:rPr>
              <w:t>0.9964</w:t>
            </w:r>
          </w:p>
        </w:tc>
        <w:tc>
          <w:tcPr>
            <w:tcW w:type="dxa" w:w="1160"/>
            <w:tcMar>
              <w:top w:w="80" w:type="dxa"/>
              <w:start w:w="120" w:type="dxa"/>
              <w:bottom w:w="80" w:type="dxa"/>
              <w:end w:w="120" w:type="dxa"/>
            </w:tcMar>
            <w:vAlign w:val="center"/>
          </w:tcPr>
          <w:p>
            <w:pPr>
              <w:spacing w:after="0"/>
            </w:pPr>
            <w:r>
              <w:rPr>
                <w:sz w:val="16"/>
              </w:rPr>
              <w:t>0.1066</w:t>
            </w:r>
          </w:p>
        </w:tc>
      </w:tr>
      <w:tr>
        <w:tc>
          <w:tcPr>
            <w:tcW w:type="dxa" w:w="2300"/>
            <w:tcMar>
              <w:top w:w="80" w:type="dxa"/>
              <w:start w:w="120" w:type="dxa"/>
              <w:bottom w:w="80" w:type="dxa"/>
              <w:end w:w="120" w:type="dxa"/>
            </w:tcMar>
            <w:vAlign w:val="center"/>
          </w:tcPr>
          <w:p>
            <w:pPr>
              <w:spacing w:after="0"/>
            </w:pPr>
            <w:r>
              <w:rPr>
                <w:sz w:val="16"/>
              </w:rPr>
              <w:t>q5_insulating_frameworks</w:t>
            </w:r>
          </w:p>
        </w:tc>
        <w:tc>
          <w:tcPr>
            <w:tcW w:type="dxa" w:w="1700"/>
            <w:tcMar>
              <w:top w:w="80" w:type="dxa"/>
              <w:start w:w="120" w:type="dxa"/>
              <w:bottom w:w="80" w:type="dxa"/>
              <w:end w:w="120" w:type="dxa"/>
            </w:tcMar>
            <w:vAlign w:val="center"/>
          </w:tcPr>
          <w:p>
            <w:pPr>
              <w:spacing w:after="0"/>
            </w:pPr>
            <w:r>
              <w:rPr>
                <w:sz w:val="16"/>
              </w:rPr>
              <w:t>WeightedSum</w:t>
            </w:r>
          </w:p>
        </w:tc>
        <w:tc>
          <w:tcPr>
            <w:tcW w:type="dxa" w:w="1400"/>
            <w:tcMar>
              <w:top w:w="80" w:type="dxa"/>
              <w:start w:w="120" w:type="dxa"/>
              <w:bottom w:w="80" w:type="dxa"/>
              <w:end w:w="120" w:type="dxa"/>
            </w:tcMar>
            <w:vAlign w:val="center"/>
          </w:tcPr>
          <w:p>
            <w:pPr>
              <w:spacing w:after="0"/>
            </w:pPr>
            <w:r>
              <w:rPr>
                <w:sz w:val="16"/>
              </w:rPr>
              <w:t>0.8808</w:t>
            </w:r>
          </w:p>
        </w:tc>
        <w:tc>
          <w:tcPr>
            <w:tcW w:type="dxa" w:w="1300"/>
            <w:tcMar>
              <w:top w:w="80" w:type="dxa"/>
              <w:start w:w="120" w:type="dxa"/>
              <w:bottom w:w="80" w:type="dxa"/>
              <w:end w:w="120" w:type="dxa"/>
            </w:tcMar>
            <w:vAlign w:val="center"/>
          </w:tcPr>
          <w:p>
            <w:pPr>
              <w:spacing w:after="0"/>
            </w:pPr>
            <w:r>
              <w:rPr>
                <w:sz w:val="16"/>
              </w:rPr>
              <w:t>0.0319</w:t>
            </w:r>
          </w:p>
        </w:tc>
        <w:tc>
          <w:tcPr>
            <w:tcW w:type="dxa" w:w="1300"/>
            <w:tcMar>
              <w:top w:w="80" w:type="dxa"/>
              <w:start w:w="120" w:type="dxa"/>
              <w:bottom w:w="80" w:type="dxa"/>
              <w:end w:w="120" w:type="dxa"/>
            </w:tcMar>
            <w:vAlign w:val="center"/>
          </w:tcPr>
          <w:p>
            <w:pPr>
              <w:spacing w:after="0"/>
            </w:pPr>
            <w:r>
              <w:rPr>
                <w:sz w:val="16"/>
              </w:rPr>
              <w:t>1.0000</w:t>
            </w:r>
          </w:p>
        </w:tc>
        <w:tc>
          <w:tcPr>
            <w:tcW w:type="dxa" w:w="1160"/>
            <w:tcMar>
              <w:top w:w="80" w:type="dxa"/>
              <w:start w:w="120" w:type="dxa"/>
              <w:bottom w:w="80" w:type="dxa"/>
              <w:end w:w="120" w:type="dxa"/>
            </w:tcMar>
            <w:vAlign w:val="center"/>
          </w:tcPr>
          <w:p>
            <w:pPr>
              <w:spacing w:after="0"/>
            </w:pPr>
            <w:r>
              <w:rPr>
                <w:sz w:val="16"/>
              </w:rPr>
              <w:t>0.1010</w:t>
            </w:r>
          </w:p>
        </w:tc>
      </w:tr>
    </w:tbl>
    <w:p>
      <w:r>
        <w:br w:type="page"/>
      </w:r>
    </w:p>
    <w:p>
      <w:pPr>
        <w:pStyle w:val="Heading1"/>
      </w:pPr>
      <w:r>
        <w:t>13. Top Recommendation Examples</w:t>
      </w:r>
    </w:p>
    <w:p>
      <w:r>
        <w:t>The table below lists the first LEA recommendation for each query scenario. These examples are not presented as final validated materials; they are evidence that the pipeline returns concrete QMOF IDs with traceable objective scores and can be inspected further through structure retrieval and domain validation.</w:t>
      </w:r>
    </w:p>
    <w:tbl>
      <w:tblPr>
        <w:tblW w:type="dxa" w:w="9960"/>
        <w:jc w:val="center"/>
        <w:tblLayout w:type="fixed"/>
        <w:tblLook w:firstColumn="1" w:firstRow="1" w:lastColumn="0" w:lastRow="0" w:noHBand="0" w:noVBand="1" w:val="04A0"/>
      </w:tblPr>
      <w:tblGrid>
        <w:gridCol w:w="2300"/>
        <w:gridCol w:w="1600"/>
        <w:gridCol w:w="2500"/>
        <w:gridCol w:w="1200"/>
        <w:gridCol w:w="1200"/>
        <w:gridCol w:w="1160"/>
      </w:tblGrid>
      <w:tr>
        <w:trPr>
          <w:tblHeader w:val="true"/>
        </w:trPr>
        <w:tc>
          <w:tcPr>
            <w:tcW w:type="dxa" w:w="2300"/>
            <w:tcMar>
              <w:top w:w="80" w:type="dxa"/>
              <w:start w:w="120" w:type="dxa"/>
              <w:bottom w:w="80" w:type="dxa"/>
              <w:end w:w="120" w:type="dxa"/>
            </w:tcMar>
            <w:vAlign w:val="center"/>
            <w:shd w:fill="F2F4F7"/>
          </w:tcPr>
          <w:p>
            <w:pPr>
              <w:spacing w:after="0"/>
            </w:pPr>
            <w:r>
              <w:rPr>
                <w:b/>
                <w:sz w:val="16"/>
              </w:rPr>
              <w:t>Query Id</w:t>
            </w:r>
          </w:p>
        </w:tc>
        <w:tc>
          <w:tcPr>
            <w:tcW w:type="dxa" w:w="1600"/>
            <w:tcMar>
              <w:top w:w="80" w:type="dxa"/>
              <w:start w:w="120" w:type="dxa"/>
              <w:bottom w:w="80" w:type="dxa"/>
              <w:end w:w="120" w:type="dxa"/>
            </w:tcMar>
            <w:vAlign w:val="center"/>
            <w:shd w:fill="F2F4F7"/>
          </w:tcPr>
          <w:p>
            <w:pPr>
              <w:spacing w:after="0"/>
            </w:pPr>
            <w:r>
              <w:rPr>
                <w:b/>
                <w:sz w:val="16"/>
              </w:rPr>
              <w:t>Qmof Id</w:t>
            </w:r>
          </w:p>
        </w:tc>
        <w:tc>
          <w:tcPr>
            <w:tcW w:type="dxa" w:w="2500"/>
            <w:tcMar>
              <w:top w:w="80" w:type="dxa"/>
              <w:start w:w="120" w:type="dxa"/>
              <w:bottom w:w="80" w:type="dxa"/>
              <w:end w:w="120" w:type="dxa"/>
            </w:tcMar>
            <w:vAlign w:val="center"/>
            <w:shd w:fill="F2F4F7"/>
          </w:tcPr>
          <w:p>
            <w:pPr>
              <w:spacing w:after="0"/>
            </w:pPr>
            <w:r>
              <w:rPr>
                <w:b/>
                <w:sz w:val="16"/>
              </w:rPr>
              <w:t>Formula</w:t>
            </w:r>
          </w:p>
        </w:tc>
        <w:tc>
          <w:tcPr>
            <w:tcW w:type="dxa" w:w="1200"/>
            <w:tcMar>
              <w:top w:w="80" w:type="dxa"/>
              <w:start w:w="120" w:type="dxa"/>
              <w:bottom w:w="80" w:type="dxa"/>
              <w:end w:w="120" w:type="dxa"/>
            </w:tcMar>
            <w:vAlign w:val="center"/>
            <w:shd w:fill="F2F4F7"/>
          </w:tcPr>
          <w:p>
            <w:pPr>
              <w:spacing w:after="0"/>
            </w:pPr>
            <w:r>
              <w:rPr>
                <w:b/>
                <w:sz w:val="16"/>
              </w:rPr>
              <w:t>Band Gap</w:t>
            </w:r>
          </w:p>
        </w:tc>
        <w:tc>
          <w:tcPr>
            <w:tcW w:type="dxa" w:w="1200"/>
            <w:tcMar>
              <w:top w:w="80" w:type="dxa"/>
              <w:start w:w="120" w:type="dxa"/>
              <w:bottom w:w="80" w:type="dxa"/>
              <w:end w:w="120" w:type="dxa"/>
            </w:tcMar>
            <w:vAlign w:val="center"/>
            <w:shd w:fill="F2F4F7"/>
          </w:tcPr>
          <w:p>
            <w:pPr>
              <w:spacing w:after="0"/>
            </w:pPr>
            <w:r>
              <w:rPr>
                <w:b/>
                <w:sz w:val="16"/>
              </w:rPr>
              <w:t>Density</w:t>
            </w:r>
          </w:p>
        </w:tc>
        <w:tc>
          <w:tcPr>
            <w:tcW w:type="dxa" w:w="1160"/>
            <w:tcMar>
              <w:top w:w="80" w:type="dxa"/>
              <w:start w:w="120" w:type="dxa"/>
              <w:bottom w:w="80" w:type="dxa"/>
              <w:end w:w="120" w:type="dxa"/>
            </w:tcMar>
            <w:vAlign w:val="center"/>
            <w:shd w:fill="F2F4F7"/>
          </w:tcPr>
          <w:p>
            <w:pPr>
              <w:spacing w:after="0"/>
            </w:pPr>
            <w:r>
              <w:rPr>
                <w:b/>
                <w:sz w:val="16"/>
              </w:rPr>
              <w:t>Lea Score</w:t>
            </w:r>
          </w:p>
        </w:tc>
      </w:tr>
      <w:tr>
        <w:tc>
          <w:tcPr>
            <w:tcW w:type="dxa" w:w="2300"/>
            <w:tcMar>
              <w:top w:w="80" w:type="dxa"/>
              <w:start w:w="120" w:type="dxa"/>
              <w:bottom w:w="80" w:type="dxa"/>
              <w:end w:w="120" w:type="dxa"/>
            </w:tcMar>
            <w:vAlign w:val="center"/>
          </w:tcPr>
          <w:p>
            <w:pPr>
              <w:spacing w:after="0"/>
            </w:pPr>
            <w:r>
              <w:rPr>
                <w:sz w:val="16"/>
              </w:rPr>
              <w:t>q1_co2_adsorption</w:t>
            </w:r>
          </w:p>
        </w:tc>
        <w:tc>
          <w:tcPr>
            <w:tcW w:type="dxa" w:w="1600"/>
            <w:tcMar>
              <w:top w:w="80" w:type="dxa"/>
              <w:start w:w="120" w:type="dxa"/>
              <w:bottom w:w="80" w:type="dxa"/>
              <w:end w:w="120" w:type="dxa"/>
            </w:tcMar>
            <w:vAlign w:val="center"/>
          </w:tcPr>
          <w:p>
            <w:pPr>
              <w:spacing w:after="0"/>
            </w:pPr>
            <w:r>
              <w:rPr>
                <w:sz w:val="16"/>
              </w:rPr>
              <w:t>qmof-f69d443</w:t>
            </w:r>
          </w:p>
        </w:tc>
        <w:tc>
          <w:tcPr>
            <w:tcW w:type="dxa" w:w="2500"/>
            <w:tcMar>
              <w:top w:w="80" w:type="dxa"/>
              <w:start w:w="120" w:type="dxa"/>
              <w:bottom w:w="80" w:type="dxa"/>
              <w:end w:w="120" w:type="dxa"/>
            </w:tcMar>
            <w:vAlign w:val="center"/>
          </w:tcPr>
          <w:p>
            <w:pPr>
              <w:spacing w:after="0"/>
            </w:pPr>
            <w:r>
              <w:rPr>
                <w:sz w:val="16"/>
              </w:rPr>
              <w:t>Co2C40H28N12O8</w:t>
            </w:r>
          </w:p>
        </w:tc>
        <w:tc>
          <w:tcPr>
            <w:tcW w:type="dxa" w:w="1200"/>
            <w:tcMar>
              <w:top w:w="80" w:type="dxa"/>
              <w:start w:w="120" w:type="dxa"/>
              <w:bottom w:w="80" w:type="dxa"/>
              <w:end w:w="120" w:type="dxa"/>
            </w:tcMar>
            <w:vAlign w:val="center"/>
          </w:tcPr>
          <w:p>
            <w:pPr>
              <w:spacing w:after="0"/>
            </w:pPr>
            <w:r>
              <w:rPr>
                <w:sz w:val="16"/>
              </w:rPr>
              <w:t>2.8779</w:t>
            </w:r>
          </w:p>
        </w:tc>
        <w:tc>
          <w:tcPr>
            <w:tcW w:type="dxa" w:w="1200"/>
            <w:tcMar>
              <w:top w:w="80" w:type="dxa"/>
              <w:start w:w="120" w:type="dxa"/>
              <w:bottom w:w="80" w:type="dxa"/>
              <w:end w:w="120" w:type="dxa"/>
            </w:tcMar>
            <w:vAlign w:val="center"/>
          </w:tcPr>
          <w:p>
            <w:pPr>
              <w:spacing w:after="0"/>
            </w:pPr>
            <w:r>
              <w:rPr>
                <w:sz w:val="16"/>
              </w:rPr>
              <w:t>1.3705</w:t>
            </w:r>
          </w:p>
        </w:tc>
        <w:tc>
          <w:tcPr>
            <w:tcW w:type="dxa" w:w="1160"/>
            <w:tcMar>
              <w:top w:w="80" w:type="dxa"/>
              <w:start w:w="120" w:type="dxa"/>
              <w:bottom w:w="80" w:type="dxa"/>
              <w:end w:w="120" w:type="dxa"/>
            </w:tcMar>
            <w:vAlign w:val="center"/>
          </w:tcPr>
          <w:p>
            <w:pPr>
              <w:spacing w:after="0"/>
            </w:pPr>
            <w:r>
              <w:rPr>
                <w:sz w:val="16"/>
              </w:rPr>
              <w:t>0.4808</w:t>
            </w:r>
          </w:p>
        </w:tc>
      </w:tr>
      <w:tr>
        <w:tc>
          <w:tcPr>
            <w:tcW w:type="dxa" w:w="2300"/>
            <w:tcMar>
              <w:top w:w="80" w:type="dxa"/>
              <w:start w:w="120" w:type="dxa"/>
              <w:bottom w:w="80" w:type="dxa"/>
              <w:end w:w="120" w:type="dxa"/>
            </w:tcMar>
            <w:vAlign w:val="center"/>
          </w:tcPr>
          <w:p>
            <w:pPr>
              <w:spacing w:after="0"/>
            </w:pPr>
            <w:r>
              <w:rPr>
                <w:sz w:val="16"/>
              </w:rPr>
              <w:t>q2_photocatalysis</w:t>
            </w:r>
          </w:p>
        </w:tc>
        <w:tc>
          <w:tcPr>
            <w:tcW w:type="dxa" w:w="1600"/>
            <w:tcMar>
              <w:top w:w="80" w:type="dxa"/>
              <w:start w:w="120" w:type="dxa"/>
              <w:bottom w:w="80" w:type="dxa"/>
              <w:end w:w="120" w:type="dxa"/>
            </w:tcMar>
            <w:vAlign w:val="center"/>
          </w:tcPr>
          <w:p>
            <w:pPr>
              <w:spacing w:after="0"/>
            </w:pPr>
            <w:r>
              <w:rPr>
                <w:sz w:val="16"/>
              </w:rPr>
              <w:t>qmof-cef46c3</w:t>
            </w:r>
          </w:p>
        </w:tc>
        <w:tc>
          <w:tcPr>
            <w:tcW w:type="dxa" w:w="2500"/>
            <w:tcMar>
              <w:top w:w="80" w:type="dxa"/>
              <w:start w:w="120" w:type="dxa"/>
              <w:bottom w:w="80" w:type="dxa"/>
              <w:end w:w="120" w:type="dxa"/>
            </w:tcMar>
            <w:vAlign w:val="center"/>
          </w:tcPr>
          <w:p>
            <w:pPr>
              <w:spacing w:after="0"/>
            </w:pPr>
            <w:r>
              <w:rPr>
                <w:sz w:val="16"/>
              </w:rPr>
              <w:t>Zn2C48H32N8O8</w:t>
            </w:r>
          </w:p>
        </w:tc>
        <w:tc>
          <w:tcPr>
            <w:tcW w:type="dxa" w:w="1200"/>
            <w:tcMar>
              <w:top w:w="80" w:type="dxa"/>
              <w:start w:w="120" w:type="dxa"/>
              <w:bottom w:w="80" w:type="dxa"/>
              <w:end w:w="120" w:type="dxa"/>
            </w:tcMar>
            <w:vAlign w:val="center"/>
          </w:tcPr>
          <w:p>
            <w:pPr>
              <w:spacing w:after="0"/>
            </w:pPr>
            <w:r>
              <w:rPr>
                <w:sz w:val="16"/>
              </w:rPr>
              <w:t>2.9133</w:t>
            </w:r>
          </w:p>
        </w:tc>
        <w:tc>
          <w:tcPr>
            <w:tcW w:type="dxa" w:w="1200"/>
            <w:tcMar>
              <w:top w:w="80" w:type="dxa"/>
              <w:start w:w="120" w:type="dxa"/>
              <w:bottom w:w="80" w:type="dxa"/>
              <w:end w:w="120" w:type="dxa"/>
            </w:tcMar>
            <w:vAlign w:val="center"/>
          </w:tcPr>
          <w:p>
            <w:pPr>
              <w:spacing w:after="0"/>
            </w:pPr>
            <w:r>
              <w:rPr>
                <w:sz w:val="16"/>
              </w:rPr>
              <w:t>0.7895</w:t>
            </w:r>
          </w:p>
        </w:tc>
        <w:tc>
          <w:tcPr>
            <w:tcW w:type="dxa" w:w="1160"/>
            <w:tcMar>
              <w:top w:w="80" w:type="dxa"/>
              <w:start w:w="120" w:type="dxa"/>
              <w:bottom w:w="80" w:type="dxa"/>
              <w:end w:w="120" w:type="dxa"/>
            </w:tcMar>
            <w:vAlign w:val="center"/>
          </w:tcPr>
          <w:p>
            <w:pPr>
              <w:spacing w:after="0"/>
            </w:pPr>
            <w:r>
              <w:rPr>
                <w:sz w:val="16"/>
              </w:rPr>
              <w:t>0.8628</w:t>
            </w:r>
          </w:p>
        </w:tc>
      </w:tr>
      <w:tr>
        <w:tc>
          <w:tcPr>
            <w:tcW w:type="dxa" w:w="2300"/>
            <w:tcMar>
              <w:top w:w="80" w:type="dxa"/>
              <w:start w:w="120" w:type="dxa"/>
              <w:bottom w:w="80" w:type="dxa"/>
              <w:end w:w="120" w:type="dxa"/>
            </w:tcMar>
            <w:vAlign w:val="center"/>
          </w:tcPr>
          <w:p>
            <w:pPr>
              <w:spacing w:after="0"/>
            </w:pPr>
            <w:r>
              <w:rPr>
                <w:sz w:val="16"/>
              </w:rPr>
              <w:t>q3_lightweight_storage</w:t>
            </w:r>
          </w:p>
        </w:tc>
        <w:tc>
          <w:tcPr>
            <w:tcW w:type="dxa" w:w="1600"/>
            <w:tcMar>
              <w:top w:w="80" w:type="dxa"/>
              <w:start w:w="120" w:type="dxa"/>
              <w:bottom w:w="80" w:type="dxa"/>
              <w:end w:w="120" w:type="dxa"/>
            </w:tcMar>
            <w:vAlign w:val="center"/>
          </w:tcPr>
          <w:p>
            <w:pPr>
              <w:spacing w:after="0"/>
            </w:pPr>
            <w:r>
              <w:rPr>
                <w:sz w:val="16"/>
              </w:rPr>
              <w:t>qmof-b1cbe7a</w:t>
            </w:r>
          </w:p>
        </w:tc>
        <w:tc>
          <w:tcPr>
            <w:tcW w:type="dxa" w:w="2500"/>
            <w:tcMar>
              <w:top w:w="80" w:type="dxa"/>
              <w:start w:w="120" w:type="dxa"/>
              <w:bottom w:w="80" w:type="dxa"/>
              <w:end w:w="120" w:type="dxa"/>
            </w:tcMar>
            <w:vAlign w:val="center"/>
          </w:tcPr>
          <w:p>
            <w:pPr>
              <w:spacing w:after="0"/>
            </w:pPr>
            <w:r>
              <w:rPr>
                <w:sz w:val="16"/>
              </w:rPr>
              <w:t>Fe2C24H16N8</w:t>
            </w:r>
          </w:p>
        </w:tc>
        <w:tc>
          <w:tcPr>
            <w:tcW w:type="dxa" w:w="1200"/>
            <w:tcMar>
              <w:top w:w="80" w:type="dxa"/>
              <w:start w:w="120" w:type="dxa"/>
              <w:bottom w:w="80" w:type="dxa"/>
              <w:end w:w="120" w:type="dxa"/>
            </w:tcMar>
            <w:vAlign w:val="center"/>
          </w:tcPr>
          <w:p>
            <w:pPr>
              <w:spacing w:after="0"/>
            </w:pPr>
            <w:r>
              <w:rPr>
                <w:sz w:val="16"/>
              </w:rPr>
              <w:t>3.5284</w:t>
            </w:r>
          </w:p>
        </w:tc>
        <w:tc>
          <w:tcPr>
            <w:tcW w:type="dxa" w:w="1200"/>
            <w:tcMar>
              <w:top w:w="80" w:type="dxa"/>
              <w:start w:w="120" w:type="dxa"/>
              <w:bottom w:w="80" w:type="dxa"/>
              <w:end w:w="120" w:type="dxa"/>
            </w:tcMar>
            <w:vAlign w:val="center"/>
          </w:tcPr>
          <w:p>
            <w:pPr>
              <w:spacing w:after="0"/>
            </w:pPr>
            <w:r>
              <w:rPr>
                <w:sz w:val="16"/>
              </w:rPr>
              <w:t>0.6855</w:t>
            </w:r>
          </w:p>
        </w:tc>
        <w:tc>
          <w:tcPr>
            <w:tcW w:type="dxa" w:w="1160"/>
            <w:tcMar>
              <w:top w:w="80" w:type="dxa"/>
              <w:start w:w="120" w:type="dxa"/>
              <w:bottom w:w="80" w:type="dxa"/>
              <w:end w:w="120" w:type="dxa"/>
            </w:tcMar>
            <w:vAlign w:val="center"/>
          </w:tcPr>
          <w:p>
            <w:pPr>
              <w:spacing w:after="0"/>
            </w:pPr>
            <w:r>
              <w:rPr>
                <w:sz w:val="16"/>
              </w:rPr>
              <w:t>0.7467</w:t>
            </w:r>
          </w:p>
        </w:tc>
      </w:tr>
      <w:tr>
        <w:tc>
          <w:tcPr>
            <w:tcW w:type="dxa" w:w="2300"/>
            <w:tcMar>
              <w:top w:w="80" w:type="dxa"/>
              <w:start w:w="120" w:type="dxa"/>
              <w:bottom w:w="80" w:type="dxa"/>
              <w:end w:w="120" w:type="dxa"/>
            </w:tcMar>
            <w:vAlign w:val="center"/>
          </w:tcPr>
          <w:p>
            <w:pPr>
              <w:spacing w:after="0"/>
            </w:pPr>
            <w:r>
              <w:rPr>
                <w:sz w:val="16"/>
              </w:rPr>
              <w:t>q4_balanced_discovery</w:t>
            </w:r>
          </w:p>
        </w:tc>
        <w:tc>
          <w:tcPr>
            <w:tcW w:type="dxa" w:w="1600"/>
            <w:tcMar>
              <w:top w:w="80" w:type="dxa"/>
              <w:start w:w="120" w:type="dxa"/>
              <w:bottom w:w="80" w:type="dxa"/>
              <w:end w:w="120" w:type="dxa"/>
            </w:tcMar>
            <w:vAlign w:val="center"/>
          </w:tcPr>
          <w:p>
            <w:pPr>
              <w:spacing w:after="0"/>
            </w:pPr>
            <w:r>
              <w:rPr>
                <w:sz w:val="16"/>
              </w:rPr>
              <w:t>qmof-b1cbe7a</w:t>
            </w:r>
          </w:p>
        </w:tc>
        <w:tc>
          <w:tcPr>
            <w:tcW w:type="dxa" w:w="2500"/>
            <w:tcMar>
              <w:top w:w="80" w:type="dxa"/>
              <w:start w:w="120" w:type="dxa"/>
              <w:bottom w:w="80" w:type="dxa"/>
              <w:end w:w="120" w:type="dxa"/>
            </w:tcMar>
            <w:vAlign w:val="center"/>
          </w:tcPr>
          <w:p>
            <w:pPr>
              <w:spacing w:after="0"/>
            </w:pPr>
            <w:r>
              <w:rPr>
                <w:sz w:val="16"/>
              </w:rPr>
              <w:t>Fe2C24H16N8</w:t>
            </w:r>
          </w:p>
        </w:tc>
        <w:tc>
          <w:tcPr>
            <w:tcW w:type="dxa" w:w="1200"/>
            <w:tcMar>
              <w:top w:w="80" w:type="dxa"/>
              <w:start w:w="120" w:type="dxa"/>
              <w:bottom w:w="80" w:type="dxa"/>
              <w:end w:w="120" w:type="dxa"/>
            </w:tcMar>
            <w:vAlign w:val="center"/>
          </w:tcPr>
          <w:p>
            <w:pPr>
              <w:spacing w:after="0"/>
            </w:pPr>
            <w:r>
              <w:rPr>
                <w:sz w:val="16"/>
              </w:rPr>
              <w:t>3.5284</w:t>
            </w:r>
          </w:p>
        </w:tc>
        <w:tc>
          <w:tcPr>
            <w:tcW w:type="dxa" w:w="1200"/>
            <w:tcMar>
              <w:top w:w="80" w:type="dxa"/>
              <w:start w:w="120" w:type="dxa"/>
              <w:bottom w:w="80" w:type="dxa"/>
              <w:end w:w="120" w:type="dxa"/>
            </w:tcMar>
            <w:vAlign w:val="center"/>
          </w:tcPr>
          <w:p>
            <w:pPr>
              <w:spacing w:after="0"/>
            </w:pPr>
            <w:r>
              <w:rPr>
                <w:sz w:val="16"/>
              </w:rPr>
              <w:t>0.6855</w:t>
            </w:r>
          </w:p>
        </w:tc>
        <w:tc>
          <w:tcPr>
            <w:tcW w:type="dxa" w:w="1160"/>
            <w:tcMar>
              <w:top w:w="80" w:type="dxa"/>
              <w:start w:w="120" w:type="dxa"/>
              <w:bottom w:w="80" w:type="dxa"/>
              <w:end w:w="120" w:type="dxa"/>
            </w:tcMar>
            <w:vAlign w:val="center"/>
          </w:tcPr>
          <w:p>
            <w:pPr>
              <w:spacing w:after="0"/>
            </w:pPr>
            <w:r>
              <w:rPr>
                <w:sz w:val="16"/>
              </w:rPr>
              <w:t>0.5981</w:t>
            </w:r>
          </w:p>
        </w:tc>
      </w:tr>
      <w:tr>
        <w:tc>
          <w:tcPr>
            <w:tcW w:type="dxa" w:w="2300"/>
            <w:tcMar>
              <w:top w:w="80" w:type="dxa"/>
              <w:start w:w="120" w:type="dxa"/>
              <w:bottom w:w="80" w:type="dxa"/>
              <w:end w:w="120" w:type="dxa"/>
            </w:tcMar>
            <w:vAlign w:val="center"/>
          </w:tcPr>
          <w:p>
            <w:pPr>
              <w:spacing w:after="0"/>
            </w:pPr>
            <w:r>
              <w:rPr>
                <w:sz w:val="16"/>
              </w:rPr>
              <w:t>q5_insulating_frameworks</w:t>
            </w:r>
          </w:p>
        </w:tc>
        <w:tc>
          <w:tcPr>
            <w:tcW w:type="dxa" w:w="1600"/>
            <w:tcMar>
              <w:top w:w="80" w:type="dxa"/>
              <w:start w:w="120" w:type="dxa"/>
              <w:bottom w:w="80" w:type="dxa"/>
              <w:end w:w="120" w:type="dxa"/>
            </w:tcMar>
            <w:vAlign w:val="center"/>
          </w:tcPr>
          <w:p>
            <w:pPr>
              <w:spacing w:after="0"/>
            </w:pPr>
            <w:r>
              <w:rPr>
                <w:sz w:val="16"/>
              </w:rPr>
              <w:t>qmof-017128d</w:t>
            </w:r>
          </w:p>
        </w:tc>
        <w:tc>
          <w:tcPr>
            <w:tcW w:type="dxa" w:w="2500"/>
            <w:tcMar>
              <w:top w:w="80" w:type="dxa"/>
              <w:start w:w="120" w:type="dxa"/>
              <w:bottom w:w="80" w:type="dxa"/>
              <w:end w:w="120" w:type="dxa"/>
            </w:tcMar>
            <w:vAlign w:val="center"/>
          </w:tcPr>
          <w:p>
            <w:pPr>
              <w:spacing w:after="0"/>
            </w:pPr>
            <w:r>
              <w:rPr>
                <w:sz w:val="16"/>
              </w:rPr>
              <w:t>Zn6C48H60N24</w:t>
            </w:r>
          </w:p>
        </w:tc>
        <w:tc>
          <w:tcPr>
            <w:tcW w:type="dxa" w:w="1200"/>
            <w:tcMar>
              <w:top w:w="80" w:type="dxa"/>
              <w:start w:w="120" w:type="dxa"/>
              <w:bottom w:w="80" w:type="dxa"/>
              <w:end w:w="120" w:type="dxa"/>
            </w:tcMar>
            <w:vAlign w:val="center"/>
          </w:tcPr>
          <w:p>
            <w:pPr>
              <w:spacing w:after="0"/>
            </w:pPr>
            <w:r>
              <w:rPr>
                <w:sz w:val="16"/>
              </w:rPr>
              <w:t>5.3110</w:t>
            </w:r>
          </w:p>
        </w:tc>
        <w:tc>
          <w:tcPr>
            <w:tcW w:type="dxa" w:w="1200"/>
            <w:tcMar>
              <w:top w:w="80" w:type="dxa"/>
              <w:start w:w="120" w:type="dxa"/>
              <w:bottom w:w="80" w:type="dxa"/>
              <w:end w:w="120" w:type="dxa"/>
            </w:tcMar>
            <w:vAlign w:val="center"/>
          </w:tcPr>
          <w:p>
            <w:pPr>
              <w:spacing w:after="0"/>
            </w:pPr>
            <w:r>
              <w:rPr>
                <w:sz w:val="16"/>
              </w:rPr>
              <w:t>0.9134</w:t>
            </w:r>
          </w:p>
        </w:tc>
        <w:tc>
          <w:tcPr>
            <w:tcW w:type="dxa" w:w="1160"/>
            <w:tcMar>
              <w:top w:w="80" w:type="dxa"/>
              <w:start w:w="120" w:type="dxa"/>
              <w:bottom w:w="80" w:type="dxa"/>
              <w:end w:w="120" w:type="dxa"/>
            </w:tcMar>
            <w:vAlign w:val="center"/>
          </w:tcPr>
          <w:p>
            <w:pPr>
              <w:spacing w:after="0"/>
            </w:pPr>
            <w:r>
              <w:rPr>
                <w:sz w:val="16"/>
              </w:rPr>
              <w:t>0.8944</w:t>
            </w:r>
          </w:p>
        </w:tc>
      </w:tr>
    </w:tbl>
    <w:p>
      <w:pPr>
        <w:pStyle w:val="Heading2"/>
      </w:pPr>
      <w:r>
        <w:t>12.1 Interpretation Workflow</w:t>
      </w:r>
    </w:p>
    <w:p>
      <w:pPr>
        <w:pStyle w:val="ListNumber"/>
        <w:spacing w:after="120"/>
      </w:pPr>
      <w:r>
        <w:t>Inspect LEA top candidates and compare with WeightedSum alternatives.</w:t>
      </w:r>
    </w:p>
    <w:p>
      <w:pPr>
        <w:pStyle w:val="ListNumber"/>
        <w:spacing w:after="120"/>
      </w:pPr>
      <w:r>
        <w:t>Open each material card in the frontend to review scores and explanations.</w:t>
      </w:r>
    </w:p>
    <w:p>
      <w:pPr>
        <w:pStyle w:val="ListNumber"/>
        <w:spacing w:after="120"/>
      </w:pPr>
      <w:r>
        <w:t>Load CIF structure when available to inspect geometry.</w:t>
      </w:r>
    </w:p>
    <w:p>
      <w:pPr>
        <w:pStyle w:val="ListNumber"/>
        <w:spacing w:after="120"/>
      </w:pPr>
      <w:r>
        <w:t>Run graph-based prediction or descriptor extraction for candidate validation.</w:t>
      </w:r>
    </w:p>
    <w:p>
      <w:pPr>
        <w:pStyle w:val="ListNumber"/>
        <w:spacing w:after="120"/>
      </w:pPr>
      <w:r>
        <w:t>Export candidates for expert review or DFT/simulation follow-up.</w:t>
      </w:r>
    </w:p>
    <w:p>
      <w:r>
        <w:br w:type="page"/>
      </w:r>
    </w:p>
    <w:p>
      <w:pPr>
        <w:pStyle w:val="Heading1"/>
      </w:pPr>
      <w:r>
        <w:t>14. Discussion</w:t>
      </w:r>
    </w:p>
    <w:p>
      <w:r>
        <w:t>The first implementation demonstrates that LEA can be integrated into a retrieval-based QMOF recommender without changing the external API contract dramatically. The frontend can display LEA rank and score, while the backend can still return familiar material properties and explanations.</w:t>
      </w:r>
    </w:p>
    <w:p>
      <w:r>
        <w:t>The primary scientific value of LEA is not raw weighted relevance. WeightedSum will usually win a metric that is itself a weighted sum. LEA is valuable when the desired recommendation list should include diverse, balanced, and application-plausible candidates. This is especially important in early-stage materials discovery, where researchers often prefer a portfolio of candidate families rather than five near-duplicates.</w:t>
      </w:r>
    </w:p>
    <w:p>
      <w:r>
        <w:t>The current LEA adaptation also creates an interpretable bridge between metaheuristic optimization and recommender systems. The self-cleaning step periodically removes weak solution neighborhoods, which helps avoid stagnation and encourages exploration of alternative candidate regions.</w:t>
      </w:r>
    </w:p>
    <w:p>
      <w:pPr>
        <w:pStyle w:val="Heading2"/>
      </w:pPr>
      <w:r>
        <w:t>13.1 What the Current Results Support</w:t>
      </w:r>
    </w:p>
    <w:p>
      <w:pPr>
        <w:pStyle w:val="ListBullet"/>
        <w:spacing w:after="120"/>
      </w:pPr>
      <w:r>
        <w:t>LEA can be implemented as a post-retrieval reranker for QMOF candidates.</w:t>
      </w:r>
    </w:p>
    <w:p>
      <w:pPr>
        <w:pStyle w:val="ListBullet"/>
        <w:spacing w:after="120"/>
      </w:pPr>
      <w:r>
        <w:t>LEA remains close to top weighted relevance and NDCG performance.</w:t>
      </w:r>
    </w:p>
    <w:p>
      <w:pPr>
        <w:pStyle w:val="ListBullet"/>
        <w:spacing w:after="120"/>
      </w:pPr>
      <w:r>
        <w:t>LEA improves recommendation diversity over WeightedSum.</w:t>
      </w:r>
    </w:p>
    <w:p>
      <w:pPr>
        <w:pStyle w:val="ListBullet"/>
        <w:spacing w:after="120"/>
      </w:pPr>
      <w:r>
        <w:t>The evaluation harness can compare optimization algorithms reproducibly.</w:t>
      </w:r>
    </w:p>
    <w:p>
      <w:pPr>
        <w:pStyle w:val="Heading2"/>
      </w:pPr>
      <w:r>
        <w:t>13.2 What the Current Results Do Not Yet Prove</w:t>
      </w:r>
    </w:p>
    <w:p>
      <w:pPr>
        <w:pStyle w:val="ListBullet"/>
        <w:spacing w:after="120"/>
      </w:pPr>
      <w:r>
        <w:t>They do not prove superior physical performance for CO2 adsorption because porosity metadata is missing.</w:t>
      </w:r>
    </w:p>
    <w:p>
      <w:pPr>
        <w:pStyle w:val="ListBullet"/>
        <w:spacing w:after="120"/>
      </w:pPr>
      <w:r>
        <w:t>They do not validate synthesis feasibility experimentally.</w:t>
      </w:r>
    </w:p>
    <w:p>
      <w:pPr>
        <w:pStyle w:val="ListBullet"/>
        <w:spacing w:after="120"/>
      </w:pPr>
      <w:r>
        <w:t>They do not compare against graph embeddings yet.</w:t>
      </w:r>
    </w:p>
    <w:p>
      <w:pPr>
        <w:pStyle w:val="ListBullet"/>
        <w:spacing w:after="120"/>
      </w:pPr>
      <w:r>
        <w:t>They do not use the full formal dragonfly exploration equations from the LEA paper.</w:t>
      </w:r>
    </w:p>
    <w:p>
      <w:r>
        <w:br w:type="page"/>
      </w:r>
    </w:p>
    <w:p>
      <w:pPr>
        <w:pStyle w:val="Heading1"/>
      </w:pPr>
      <w:r>
        <w:t>15. Limitations and Threats to Validity</w:t>
      </w:r>
    </w:p>
    <w:p>
      <w:r>
        <w:t>The most important limitation is descriptor incompleteness. Void fraction is absent in the current vector metadata, so porosity scores are zero. This affects balance and hypervolume proxy metrics and weakens claims for adsorption-oriented tasks.</w:t>
      </w:r>
    </w:p>
    <w:p>
      <w:r>
        <w:t>The second limitation is the deterministic semantic proxy used for evaluation. The API recommender can use embeddings, but the benchmark avoids external model downloads for reproducibility. A final paper should repeat evaluation with the actual retrieval model or a frozen local embedding model.</w:t>
      </w:r>
    </w:p>
    <w:p>
      <w:r>
        <w:t>Third, stability is represented by a heuristic proxy. A stronger system should use QMOF source labels, synthesized flags, decomposition or formation-energy proxies when available, and chemistry-aware risk scoring.</w:t>
      </w:r>
    </w:p>
    <w:p>
      <w:r>
        <w:t>Fourth, the current LEA implementation is the simplified version supplied in code. The full LEA paper includes dragonfly-inspired exploration terms, local exploitation, and water-drop self-cleaning modeling. Implementing those terms would strengthen methodological fidelity.</w:t>
      </w:r>
    </w:p>
    <w:p>
      <w:r>
        <w:br w:type="page"/>
      </w:r>
    </w:p>
    <w:p>
      <w:pPr>
        <w:pStyle w:val="Heading1"/>
      </w:pPr>
      <w:r>
        <w:t>16. Future Work</w:t>
      </w:r>
    </w:p>
    <w:p>
      <w:pPr>
        <w:pStyle w:val="ListNumber"/>
        <w:spacing w:after="120"/>
      </w:pPr>
      <w:r>
        <w:t>Rebuild the vector metadata from the full QMOF CSV with pore descriptors, topology, synthesized flag, and source metadata.</w:t>
      </w:r>
    </w:p>
    <w:p>
      <w:pPr>
        <w:pStyle w:val="ListNumber"/>
        <w:spacing w:after="120"/>
      </w:pPr>
      <w:r>
        <w:t>Add graph embeddings from GraphSAGE or a topology-aware GNN as a structural objective.</w:t>
      </w:r>
    </w:p>
    <w:p>
      <w:pPr>
        <w:pStyle w:val="ListNumber"/>
        <w:spacing w:after="120"/>
      </w:pPr>
      <w:r>
        <w:t>Implement the full LEA equations, including separation, alignment, cohesion, food attraction, enemy distraction, exploitation radius, and local water-drop search.</w:t>
      </w:r>
    </w:p>
    <w:p>
      <w:pPr>
        <w:pStyle w:val="ListNumber"/>
        <w:spacing w:after="120"/>
      </w:pPr>
      <w:r>
        <w:t>Evaluate against additional metaheuristic baselines such as PSO, genetic algorithm, random search, Bayesian optimization, and NSGA-II.</w:t>
      </w:r>
    </w:p>
    <w:p>
      <w:pPr>
        <w:pStyle w:val="ListNumber"/>
        <w:spacing w:after="120"/>
      </w:pPr>
      <w:r>
        <w:t>Add statistical testing across repeated seeds and larger query suites.</w:t>
      </w:r>
    </w:p>
    <w:p>
      <w:pPr>
        <w:pStyle w:val="ListNumber"/>
        <w:spacing w:after="120"/>
      </w:pPr>
      <w:r>
        <w:t>Create an expert-review protocol where materials scientists judge top recommendations for plausibility and novelty.</w:t>
      </w:r>
    </w:p>
    <w:p>
      <w:r>
        <w:br w:type="page"/>
      </w:r>
    </w:p>
    <w:p>
      <w:pPr>
        <w:pStyle w:val="Heading1"/>
      </w:pPr>
      <w:r>
        <w:t>17. Conclusion</w:t>
      </w:r>
    </w:p>
    <w:p>
      <w:r>
        <w:t>This manuscript presents the first integrated draft of a LEA-guided multi-objective recommendation layer for QMOF-Rec. The system reranks retrieved QMOF candidates using a population-based optimizer that balances query relevance, property suitability, stability, and diversity.</w:t>
      </w:r>
    </w:p>
    <w:p>
      <w:r>
        <w:t>The first evaluation shows that LEA is competitive with deterministic ranking methods in relevance and NDCG while improving diversity over weighted-sum ranking. This makes LEA a promising novelty contribution for a materials recommendation paper, provided the next experimental phase restores complete QMOF descriptors and expands validation.</w:t>
      </w:r>
    </w:p>
    <w:p>
      <w:r>
        <w:t>The immediate manuscript path is clear: complete the descriptor pipeline, rerun evaluation with porosity and graph features, compare against additional optimizers, and revise the current draft into a submission-ready paper.</w:t>
      </w:r>
    </w:p>
    <w:p>
      <w:r>
        <w:br w:type="page"/>
      </w:r>
    </w:p>
    <w:p>
      <w:pPr>
        <w:pStyle w:val="Heading1"/>
      </w:pPr>
      <w:r>
        <w:t>References</w:t>
      </w:r>
    </w:p>
    <w:p>
      <w:pPr>
        <w:pStyle w:val="BodySmall"/>
      </w:pPr>
      <w:r>
        <w:t>Dalirinia, E., Jalali, M., Yaghoobi, M., and Tabatabaee, H. Lotus effect optimization algorithm (LEA): a lotus nature-inspired algorithm for engineering design optimization. The Journal of Supercomputing, 80, 761-799, 2024. https://doi.org/10.1007/s11227-023-05513-8</w:t>
      </w:r>
    </w:p>
    <w:p>
      <w:pPr>
        <w:pStyle w:val="BodySmall"/>
      </w:pPr>
      <w:r>
        <w:t>Rosen, A. S. et al. Machine learning the quantum-chemical properties of metal-organic frameworks for accelerated materials discovery. Matter, 2021.</w:t>
      </w:r>
    </w:p>
    <w:p>
      <w:pPr>
        <w:pStyle w:val="BodySmall"/>
      </w:pPr>
      <w:r>
        <w:t>Johnson, J., Douze, M., and Jegou, H. Billion-scale similarity search with GPUs. IEEE Transactions on Big Data, 2019.</w:t>
      </w:r>
    </w:p>
    <w:p>
      <w:pPr>
        <w:pStyle w:val="BodySmall"/>
      </w:pPr>
      <w:r>
        <w:t>Hwang, C. L. and Yoon, K. Multiple Attribute Decision Making: Methods and Applications. Springer, 1981.</w:t>
      </w:r>
    </w:p>
    <w:p>
      <w:pPr>
        <w:pStyle w:val="BodySmall"/>
      </w:pPr>
      <w:r>
        <w:t>Deb, K., Pratap, A., Agarwal, S., and Meyarivan, T. A fast and elitist multiobjective genetic algorithm: NSGA-II. IEEE Transactions on Evolutionary Computation, 2002.</w:t>
      </w:r>
    </w:p>
    <w:p>
      <w:pPr>
        <w:pStyle w:val="BodySmall"/>
      </w:pPr>
      <w:r>
        <w:t>Hamilton, W. L., Ying, R., and Leskovec, J. Inductive representation learning on large graphs. NeurIPS, 2017.</w:t>
      </w:r>
    </w:p>
    <w:p>
      <w:pPr>
        <w:pStyle w:val="BodySmall"/>
      </w:pPr>
      <w:r>
        <w:t>Lewis, P. et al. Retrieval-augmented generation for knowledge-intensive NLP tasks. NeurIPS, 2020.</w:t>
      </w:r>
    </w:p>
    <w:p>
      <w:r>
        <w:br w:type="page"/>
      </w:r>
    </w:p>
    <w:p>
      <w:pPr>
        <w:pStyle w:val="Heading1"/>
      </w:pPr>
      <w:r>
        <w:t>Appendix A. Reproducibility Checklist</w:t>
      </w:r>
    </w:p>
    <w:tbl>
      <w:tblPr>
        <w:tblW w:type="dxa" w:w="9360"/>
        <w:jc w:val="center"/>
        <w:tblLayout w:type="fixed"/>
        <w:tblLook w:firstColumn="1" w:firstRow="1" w:lastColumn="0" w:lastRow="0" w:noHBand="0" w:noVBand="1" w:val="04A0"/>
      </w:tblPr>
      <w:tblGrid>
        <w:gridCol w:w="2500"/>
        <w:gridCol w:w="6860"/>
      </w:tblGrid>
      <w:tr>
        <w:tc>
          <w:tcPr>
            <w:tcW w:type="dxa" w:w="2500"/>
            <w:tcMar>
              <w:top w:w="80" w:type="dxa"/>
              <w:start w:w="120" w:type="dxa"/>
              <w:bottom w:w="80" w:type="dxa"/>
              <w:end w:w="120" w:type="dxa"/>
            </w:tcMar>
            <w:vAlign w:val="center"/>
            <w:shd w:fill="F2F4F7"/>
          </w:tcPr>
          <w:p>
            <w:r>
              <w:rPr>
                <w:b/>
                <w:sz w:val="20"/>
              </w:rPr>
              <w:t>Repository</w:t>
            </w:r>
          </w:p>
        </w:tc>
        <w:tc>
          <w:tcPr>
            <w:tcW w:type="dxa" w:w="6860"/>
            <w:tcMar>
              <w:top w:w="80" w:type="dxa"/>
              <w:start w:w="120" w:type="dxa"/>
              <w:bottom w:w="80" w:type="dxa"/>
              <w:end w:w="120" w:type="dxa"/>
            </w:tcMar>
            <w:vAlign w:val="center"/>
          </w:tcPr>
          <w:p>
            <w:r>
              <w:rPr>
                <w:sz w:val="20"/>
              </w:rPr>
              <w:t>/Users/mehrdadjalali/Documents/SRH_Research/QMOF-Rec</w:t>
            </w:r>
          </w:p>
        </w:tc>
      </w:tr>
      <w:tr>
        <w:tc>
          <w:tcPr>
            <w:tcW w:type="dxa" w:w="2500"/>
            <w:tcMar>
              <w:top w:w="80" w:type="dxa"/>
              <w:start w:w="120" w:type="dxa"/>
              <w:bottom w:w="80" w:type="dxa"/>
              <w:end w:w="120" w:type="dxa"/>
            </w:tcMar>
            <w:vAlign w:val="center"/>
            <w:shd w:fill="F2F4F7"/>
          </w:tcPr>
          <w:p>
            <w:r>
              <w:rPr>
                <w:b/>
                <w:sz w:val="20"/>
              </w:rPr>
              <w:t>Evaluation script</w:t>
            </w:r>
          </w:p>
        </w:tc>
        <w:tc>
          <w:tcPr>
            <w:tcW w:type="dxa" w:w="6860"/>
            <w:tcMar>
              <w:top w:w="80" w:type="dxa"/>
              <w:start w:w="120" w:type="dxa"/>
              <w:bottom w:w="80" w:type="dxa"/>
              <w:end w:w="120" w:type="dxa"/>
            </w:tcMar>
            <w:vAlign w:val="center"/>
          </w:tcPr>
          <w:p>
            <w:r>
              <w:rPr>
                <w:sz w:val="20"/>
              </w:rPr>
              <w:t>backend/scripts/evaluate_lea_recommender.py</w:t>
            </w:r>
          </w:p>
        </w:tc>
      </w:tr>
      <w:tr>
        <w:tc>
          <w:tcPr>
            <w:tcW w:type="dxa" w:w="2500"/>
            <w:tcMar>
              <w:top w:w="80" w:type="dxa"/>
              <w:start w:w="120" w:type="dxa"/>
              <w:bottom w:w="80" w:type="dxa"/>
              <w:end w:w="120" w:type="dxa"/>
            </w:tcMar>
            <w:vAlign w:val="center"/>
            <w:shd w:fill="F2F4F7"/>
          </w:tcPr>
          <w:p>
            <w:r>
              <w:rPr>
                <w:b/>
                <w:sz w:val="20"/>
              </w:rPr>
              <w:t>Evaluation output</w:t>
            </w:r>
          </w:p>
        </w:tc>
        <w:tc>
          <w:tcPr>
            <w:tcW w:type="dxa" w:w="6860"/>
            <w:tcMar>
              <w:top w:w="80" w:type="dxa"/>
              <w:start w:w="120" w:type="dxa"/>
              <w:bottom w:w="80" w:type="dxa"/>
              <w:end w:w="120" w:type="dxa"/>
            </w:tcMar>
            <w:vAlign w:val="center"/>
          </w:tcPr>
          <w:p>
            <w:r>
              <w:rPr>
                <w:sz w:val="20"/>
              </w:rPr>
              <w:t>reports/lea_evaluation</w:t>
            </w:r>
          </w:p>
        </w:tc>
      </w:tr>
      <w:tr>
        <w:tc>
          <w:tcPr>
            <w:tcW w:type="dxa" w:w="2500"/>
            <w:tcMar>
              <w:top w:w="80" w:type="dxa"/>
              <w:start w:w="120" w:type="dxa"/>
              <w:bottom w:w="80" w:type="dxa"/>
              <w:end w:w="120" w:type="dxa"/>
            </w:tcMar>
            <w:vAlign w:val="center"/>
            <w:shd w:fill="F2F4F7"/>
          </w:tcPr>
          <w:p>
            <w:r>
              <w:rPr>
                <w:b/>
                <w:sz w:val="20"/>
              </w:rPr>
              <w:t>Manuscript builder</w:t>
            </w:r>
          </w:p>
        </w:tc>
        <w:tc>
          <w:tcPr>
            <w:tcW w:type="dxa" w:w="6860"/>
            <w:tcMar>
              <w:top w:w="80" w:type="dxa"/>
              <w:start w:w="120" w:type="dxa"/>
              <w:bottom w:w="80" w:type="dxa"/>
              <w:end w:w="120" w:type="dxa"/>
            </w:tcMar>
            <w:vAlign w:val="center"/>
          </w:tcPr>
          <w:p>
            <w:r>
              <w:rPr>
                <w:sz w:val="20"/>
              </w:rPr>
              <w:t>reports/manuscript/build_manuscript.py</w:t>
            </w:r>
          </w:p>
        </w:tc>
      </w:tr>
      <w:tr>
        <w:tc>
          <w:tcPr>
            <w:tcW w:type="dxa" w:w="2500"/>
            <w:tcMar>
              <w:top w:w="80" w:type="dxa"/>
              <w:start w:w="120" w:type="dxa"/>
              <w:bottom w:w="80" w:type="dxa"/>
              <w:end w:w="120" w:type="dxa"/>
            </w:tcMar>
            <w:vAlign w:val="center"/>
            <w:shd w:fill="F2F4F7"/>
          </w:tcPr>
          <w:p>
            <w:r>
              <w:rPr>
                <w:b/>
                <w:sz w:val="20"/>
              </w:rPr>
              <w:t>Candidate pool size</w:t>
            </w:r>
          </w:p>
        </w:tc>
        <w:tc>
          <w:tcPr>
            <w:tcW w:type="dxa" w:w="6860"/>
            <w:tcMar>
              <w:top w:w="80" w:type="dxa"/>
              <w:start w:w="120" w:type="dxa"/>
              <w:bottom w:w="80" w:type="dxa"/>
              <w:end w:w="120" w:type="dxa"/>
            </w:tcMar>
            <w:vAlign w:val="center"/>
          </w:tcPr>
          <w:p>
            <w:r>
              <w:rPr>
                <w:sz w:val="20"/>
              </w:rPr>
              <w:t>100</w:t>
            </w:r>
          </w:p>
        </w:tc>
      </w:tr>
      <w:tr>
        <w:tc>
          <w:tcPr>
            <w:tcW w:type="dxa" w:w="2500"/>
            <w:tcMar>
              <w:top w:w="80" w:type="dxa"/>
              <w:start w:w="120" w:type="dxa"/>
              <w:bottom w:w="80" w:type="dxa"/>
              <w:end w:w="120" w:type="dxa"/>
            </w:tcMar>
            <w:vAlign w:val="center"/>
            <w:shd w:fill="F2F4F7"/>
          </w:tcPr>
          <w:p>
            <w:r>
              <w:rPr>
                <w:b/>
                <w:sz w:val="20"/>
              </w:rPr>
              <w:t>Top-k</w:t>
            </w:r>
          </w:p>
        </w:tc>
        <w:tc>
          <w:tcPr>
            <w:tcW w:type="dxa" w:w="6860"/>
            <w:tcMar>
              <w:top w:w="80" w:type="dxa"/>
              <w:start w:w="120" w:type="dxa"/>
              <w:bottom w:w="80" w:type="dxa"/>
              <w:end w:w="120" w:type="dxa"/>
            </w:tcMar>
            <w:vAlign w:val="center"/>
          </w:tcPr>
          <w:p>
            <w:r>
              <w:rPr>
                <w:sz w:val="20"/>
              </w:rPr>
              <w:t>5</w:t>
            </w:r>
          </w:p>
        </w:tc>
      </w:tr>
      <w:tr>
        <w:tc>
          <w:tcPr>
            <w:tcW w:type="dxa" w:w="2500"/>
            <w:tcMar>
              <w:top w:w="80" w:type="dxa"/>
              <w:start w:w="120" w:type="dxa"/>
              <w:bottom w:w="80" w:type="dxa"/>
              <w:end w:w="120" w:type="dxa"/>
            </w:tcMar>
            <w:vAlign w:val="center"/>
            <w:shd w:fill="F2F4F7"/>
          </w:tcPr>
          <w:p>
            <w:r>
              <w:rPr>
                <w:b/>
                <w:sz w:val="20"/>
              </w:rPr>
              <w:t>Methods</w:t>
            </w:r>
          </w:p>
        </w:tc>
        <w:tc>
          <w:tcPr>
            <w:tcW w:type="dxa" w:w="6860"/>
            <w:tcMar>
              <w:top w:w="80" w:type="dxa"/>
              <w:start w:w="120" w:type="dxa"/>
              <w:bottom w:w="80" w:type="dxa"/>
              <w:end w:w="120" w:type="dxa"/>
            </w:tcMar>
            <w:vAlign w:val="center"/>
          </w:tcPr>
          <w:p>
            <w:r>
              <w:rPr>
                <w:sz w:val="20"/>
              </w:rPr>
              <w:t>SemanticOnly, WeightedSum, TOPSIS, ParetoCrowding, Random, LEA</w:t>
            </w:r>
          </w:p>
        </w:tc>
      </w:tr>
    </w:tbl>
    <w:p>
      <w:pPr>
        <w:pStyle w:val="Heading2"/>
      </w:pPr>
      <w:r>
        <w:t>A.1 Commands</w:t>
      </w:r>
    </w:p>
    <w:p>
      <w:r>
        <w:rPr>
          <w:rFonts w:ascii="Courier New" w:hAnsi="Courier New"/>
          <w:sz w:val="16"/>
        </w:rPr>
        <w:t>MPLCONFIGDIR=/private/tmp/qmof-matplotlib PYTHONPATH=backend python3 backend/scripts/evaluate_lea_recommender.py --candidate-pool-size 100 --top-k 5 --out-dir reports/lea_evaluation</w:t>
      </w:r>
    </w:p>
    <w:p>
      <w:r>
        <w:rPr>
          <w:rFonts w:ascii="Courier New" w:hAnsi="Courier New"/>
          <w:sz w:val="16"/>
        </w:rPr>
        <w:t>/Users/mehrdadjalali/.cache/codex-runtimes/codex-primary-runtime/dependencies/python/bin/python3 reports/manuscript/build_manuscript.py</w:t>
      </w:r>
    </w:p>
    <w:p>
      <w:r>
        <w:br w:type="page"/>
      </w:r>
    </w:p>
    <w:p>
      <w:pPr>
        <w:pStyle w:val="Heading1"/>
      </w:pPr>
      <w:r>
        <w:t>Appendix B. Evaluation Tables</w:t>
      </w:r>
    </w:p>
    <w:p>
      <w:r>
        <w:t>This appendix contains compact copies of the aggregate and query-level evaluation tables. The full machine-readable outputs are stored as CSV files in reports/lea_evaluation.</w:t>
      </w:r>
    </w:p>
    <w:tbl>
      <w:tblPr>
        <w:tblW w:type="dxa" w:w="8860"/>
        <w:jc w:val="center"/>
        <w:tblLayout w:type="fixed"/>
        <w:tblLook w:firstColumn="1" w:firstRow="1" w:lastColumn="0" w:lastRow="0" w:noHBand="0" w:noVBand="1" w:val="04A0"/>
      </w:tblPr>
      <w:tblGrid>
        <w:gridCol w:w="1700"/>
        <w:gridCol w:w="1500"/>
        <w:gridCol w:w="1300"/>
        <w:gridCol w:w="1300"/>
        <w:gridCol w:w="1700"/>
        <w:gridCol w:w="1360"/>
      </w:tblGrid>
      <w:tr>
        <w:trPr>
          <w:tblHeader w:val="true"/>
        </w:trPr>
        <w:tc>
          <w:tcPr>
            <w:tcW w:type="dxa" w:w="1700"/>
            <w:tcMar>
              <w:top w:w="80" w:type="dxa"/>
              <w:start w:w="120" w:type="dxa"/>
              <w:bottom w:w="80" w:type="dxa"/>
              <w:end w:w="120" w:type="dxa"/>
            </w:tcMar>
            <w:vAlign w:val="center"/>
            <w:shd w:fill="F2F4F7"/>
          </w:tcPr>
          <w:p>
            <w:pPr>
              <w:spacing w:after="0"/>
            </w:pPr>
            <w:r>
              <w:rPr>
                <w:b/>
                <w:sz w:val="16"/>
              </w:rPr>
              <w:t>Method</w:t>
            </w:r>
          </w:p>
        </w:tc>
        <w:tc>
          <w:tcPr>
            <w:tcW w:type="dxa" w:w="1500"/>
            <w:tcMar>
              <w:top w:w="80" w:type="dxa"/>
              <w:start w:w="120" w:type="dxa"/>
              <w:bottom w:w="80" w:type="dxa"/>
              <w:end w:w="120" w:type="dxa"/>
            </w:tcMar>
            <w:vAlign w:val="center"/>
            <w:shd w:fill="F2F4F7"/>
          </w:tcPr>
          <w:p>
            <w:pPr>
              <w:spacing w:after="0"/>
            </w:pPr>
            <w:r>
              <w:rPr>
                <w:b/>
                <w:sz w:val="16"/>
              </w:rPr>
              <w:t>Mean Relevance</w:t>
            </w:r>
          </w:p>
        </w:tc>
        <w:tc>
          <w:tcPr>
            <w:tcW w:type="dxa" w:w="1300"/>
            <w:tcMar>
              <w:top w:w="80" w:type="dxa"/>
              <w:start w:w="120" w:type="dxa"/>
              <w:bottom w:w="80" w:type="dxa"/>
              <w:end w:w="120" w:type="dxa"/>
            </w:tcMar>
            <w:vAlign w:val="center"/>
            <w:shd w:fill="F2F4F7"/>
          </w:tcPr>
          <w:p>
            <w:pPr>
              <w:spacing w:after="0"/>
            </w:pPr>
            <w:r>
              <w:rPr>
                <w:b/>
                <w:sz w:val="16"/>
              </w:rPr>
              <w:t>Diversity</w:t>
            </w:r>
          </w:p>
        </w:tc>
        <w:tc>
          <w:tcPr>
            <w:tcW w:type="dxa" w:w="1300"/>
            <w:tcMar>
              <w:top w:w="80" w:type="dxa"/>
              <w:start w:w="120" w:type="dxa"/>
              <w:bottom w:w="80" w:type="dxa"/>
              <w:end w:w="120" w:type="dxa"/>
            </w:tcMar>
            <w:vAlign w:val="center"/>
            <w:shd w:fill="F2F4F7"/>
          </w:tcPr>
          <w:p>
            <w:pPr>
              <w:spacing w:after="0"/>
            </w:pPr>
            <w:r>
              <w:rPr>
                <w:b/>
                <w:sz w:val="16"/>
              </w:rPr>
              <w:t>Ndcg At K</w:t>
            </w:r>
          </w:p>
        </w:tc>
        <w:tc>
          <w:tcPr>
            <w:tcW w:type="dxa" w:w="1700"/>
            <w:tcMar>
              <w:top w:w="80" w:type="dxa"/>
              <w:start w:w="120" w:type="dxa"/>
              <w:bottom w:w="80" w:type="dxa"/>
              <w:end w:w="120" w:type="dxa"/>
            </w:tcMar>
            <w:vAlign w:val="center"/>
            <w:shd w:fill="F2F4F7"/>
          </w:tcPr>
          <w:p>
            <w:pPr>
              <w:spacing w:after="0"/>
            </w:pPr>
            <w:r>
              <w:rPr>
                <w:b/>
                <w:sz w:val="16"/>
              </w:rPr>
              <w:t>Hypervolume Proxy</w:t>
            </w:r>
          </w:p>
        </w:tc>
        <w:tc>
          <w:tcPr>
            <w:tcW w:type="dxa" w:w="1360"/>
            <w:tcMar>
              <w:top w:w="80" w:type="dxa"/>
              <w:start w:w="120" w:type="dxa"/>
              <w:bottom w:w="80" w:type="dxa"/>
              <w:end w:w="120" w:type="dxa"/>
            </w:tcMar>
            <w:vAlign w:val="center"/>
            <w:shd w:fill="F2F4F7"/>
          </w:tcPr>
          <w:p>
            <w:pPr>
              <w:spacing w:after="0"/>
            </w:pPr>
            <w:r>
              <w:rPr>
                <w:b/>
                <w:sz w:val="16"/>
              </w:rPr>
              <w:t>Runtime Ms</w:t>
            </w:r>
          </w:p>
        </w:tc>
      </w:tr>
      <w:tr>
        <w:tc>
          <w:tcPr>
            <w:tcW w:type="dxa" w:w="1700"/>
            <w:tcMar>
              <w:top w:w="80" w:type="dxa"/>
              <w:start w:w="120" w:type="dxa"/>
              <w:bottom w:w="80" w:type="dxa"/>
              <w:end w:w="120" w:type="dxa"/>
            </w:tcMar>
            <w:vAlign w:val="center"/>
          </w:tcPr>
          <w:p>
            <w:pPr>
              <w:spacing w:after="0"/>
            </w:pPr>
            <w:r>
              <w:rPr>
                <w:sz w:val="16"/>
              </w:rPr>
              <w:t>LEA</w:t>
            </w:r>
          </w:p>
        </w:tc>
        <w:tc>
          <w:tcPr>
            <w:tcW w:type="dxa" w:w="1500"/>
            <w:tcMar>
              <w:top w:w="80" w:type="dxa"/>
              <w:start w:w="120" w:type="dxa"/>
              <w:bottom w:w="80" w:type="dxa"/>
              <w:end w:w="120" w:type="dxa"/>
            </w:tcMar>
            <w:vAlign w:val="center"/>
          </w:tcPr>
          <w:p>
            <w:pPr>
              <w:spacing w:after="0"/>
            </w:pPr>
            <w:r>
              <w:rPr>
                <w:sz w:val="16"/>
              </w:rPr>
              <w:t>0.6939</w:t>
            </w:r>
          </w:p>
        </w:tc>
        <w:tc>
          <w:tcPr>
            <w:tcW w:type="dxa" w:w="1300"/>
            <w:tcMar>
              <w:top w:w="80" w:type="dxa"/>
              <w:start w:w="120" w:type="dxa"/>
              <w:bottom w:w="80" w:type="dxa"/>
              <w:end w:w="120" w:type="dxa"/>
            </w:tcMar>
            <w:vAlign w:val="center"/>
          </w:tcPr>
          <w:p>
            <w:pPr>
              <w:spacing w:after="0"/>
            </w:pPr>
            <w:r>
              <w:rPr>
                <w:sz w:val="16"/>
              </w:rPr>
              <w:t>0.1764</w:t>
            </w:r>
          </w:p>
        </w:tc>
        <w:tc>
          <w:tcPr>
            <w:tcW w:type="dxa" w:w="1300"/>
            <w:tcMar>
              <w:top w:w="80" w:type="dxa"/>
              <w:start w:w="120" w:type="dxa"/>
              <w:bottom w:w="80" w:type="dxa"/>
              <w:end w:w="120" w:type="dxa"/>
            </w:tcMar>
            <w:vAlign w:val="center"/>
          </w:tcPr>
          <w:p>
            <w:pPr>
              <w:spacing w:after="0"/>
            </w:pPr>
            <w:r>
              <w:rPr>
                <w:sz w:val="16"/>
              </w:rPr>
              <w:t>0.9959</w:t>
            </w:r>
          </w:p>
        </w:tc>
        <w:tc>
          <w:tcPr>
            <w:tcW w:type="dxa" w:w="1700"/>
            <w:tcMar>
              <w:top w:w="80" w:type="dxa"/>
              <w:start w:w="120" w:type="dxa"/>
              <w:bottom w:w="80" w:type="dxa"/>
              <w:end w:w="120" w:type="dxa"/>
            </w:tcMar>
            <w:vAlign w:val="center"/>
          </w:tcPr>
          <w:p>
            <w:pPr>
              <w:spacing w:after="0"/>
            </w:pPr>
            <w:r>
              <w:rPr>
                <w:sz w:val="16"/>
              </w:rPr>
              <w:t>0.0000</w:t>
            </w:r>
          </w:p>
        </w:tc>
        <w:tc>
          <w:tcPr>
            <w:tcW w:type="dxa" w:w="1360"/>
            <w:tcMar>
              <w:top w:w="80" w:type="dxa"/>
              <w:start w:w="120" w:type="dxa"/>
              <w:bottom w:w="80" w:type="dxa"/>
              <w:end w:w="120" w:type="dxa"/>
            </w:tcMar>
            <w:vAlign w:val="center"/>
          </w:tcPr>
          <w:p>
            <w:pPr>
              <w:spacing w:after="0"/>
            </w:pPr>
            <w:r>
              <w:rPr>
                <w:sz w:val="16"/>
              </w:rPr>
              <w:t>127.4645</w:t>
            </w:r>
          </w:p>
        </w:tc>
      </w:tr>
      <w:tr>
        <w:tc>
          <w:tcPr>
            <w:tcW w:type="dxa" w:w="1700"/>
            <w:tcMar>
              <w:top w:w="80" w:type="dxa"/>
              <w:start w:w="120" w:type="dxa"/>
              <w:bottom w:w="80" w:type="dxa"/>
              <w:end w:w="120" w:type="dxa"/>
            </w:tcMar>
            <w:vAlign w:val="center"/>
          </w:tcPr>
          <w:p>
            <w:pPr>
              <w:spacing w:after="0"/>
            </w:pPr>
            <w:r>
              <w:rPr>
                <w:sz w:val="16"/>
              </w:rPr>
              <w:t>ParetoCrowding</w:t>
            </w:r>
          </w:p>
        </w:tc>
        <w:tc>
          <w:tcPr>
            <w:tcW w:type="dxa" w:w="1500"/>
            <w:tcMar>
              <w:top w:w="80" w:type="dxa"/>
              <w:start w:w="120" w:type="dxa"/>
              <w:bottom w:w="80" w:type="dxa"/>
              <w:end w:w="120" w:type="dxa"/>
            </w:tcMar>
            <w:vAlign w:val="center"/>
          </w:tcPr>
          <w:p>
            <w:pPr>
              <w:spacing w:after="0"/>
            </w:pPr>
            <w:r>
              <w:rPr>
                <w:sz w:val="16"/>
              </w:rPr>
              <w:t>0.6932</w:t>
            </w:r>
          </w:p>
        </w:tc>
        <w:tc>
          <w:tcPr>
            <w:tcW w:type="dxa" w:w="1300"/>
            <w:tcMar>
              <w:top w:w="80" w:type="dxa"/>
              <w:start w:w="120" w:type="dxa"/>
              <w:bottom w:w="80" w:type="dxa"/>
              <w:end w:w="120" w:type="dxa"/>
            </w:tcMar>
            <w:vAlign w:val="center"/>
          </w:tcPr>
          <w:p>
            <w:pPr>
              <w:spacing w:after="0"/>
            </w:pPr>
            <w:r>
              <w:rPr>
                <w:sz w:val="16"/>
              </w:rPr>
              <w:t>0.1831</w:t>
            </w:r>
          </w:p>
        </w:tc>
        <w:tc>
          <w:tcPr>
            <w:tcW w:type="dxa" w:w="1300"/>
            <w:tcMar>
              <w:top w:w="80" w:type="dxa"/>
              <w:start w:w="120" w:type="dxa"/>
              <w:bottom w:w="80" w:type="dxa"/>
              <w:end w:w="120" w:type="dxa"/>
            </w:tcMar>
            <w:vAlign w:val="center"/>
          </w:tcPr>
          <w:p>
            <w:pPr>
              <w:spacing w:after="0"/>
            </w:pPr>
            <w:r>
              <w:rPr>
                <w:sz w:val="16"/>
              </w:rPr>
              <w:t>0.9951</w:t>
            </w:r>
          </w:p>
        </w:tc>
        <w:tc>
          <w:tcPr>
            <w:tcW w:type="dxa" w:w="1700"/>
            <w:tcMar>
              <w:top w:w="80" w:type="dxa"/>
              <w:start w:w="120" w:type="dxa"/>
              <w:bottom w:w="80" w:type="dxa"/>
              <w:end w:w="120" w:type="dxa"/>
            </w:tcMar>
            <w:vAlign w:val="center"/>
          </w:tcPr>
          <w:p>
            <w:pPr>
              <w:spacing w:after="0"/>
            </w:pPr>
            <w:r>
              <w:rPr>
                <w:sz w:val="16"/>
              </w:rPr>
              <w:t>0.0000</w:t>
            </w:r>
          </w:p>
        </w:tc>
        <w:tc>
          <w:tcPr>
            <w:tcW w:type="dxa" w:w="1360"/>
            <w:tcMar>
              <w:top w:w="80" w:type="dxa"/>
              <w:start w:w="120" w:type="dxa"/>
              <w:bottom w:w="80" w:type="dxa"/>
              <w:end w:w="120" w:type="dxa"/>
            </w:tcMar>
            <w:vAlign w:val="center"/>
          </w:tcPr>
          <w:p>
            <w:pPr>
              <w:spacing w:after="0"/>
            </w:pPr>
            <w:r>
              <w:rPr>
                <w:sz w:val="16"/>
              </w:rPr>
              <w:t>34.1484</w:t>
            </w:r>
          </w:p>
        </w:tc>
      </w:tr>
      <w:tr>
        <w:tc>
          <w:tcPr>
            <w:tcW w:type="dxa" w:w="1700"/>
            <w:tcMar>
              <w:top w:w="80" w:type="dxa"/>
              <w:start w:w="120" w:type="dxa"/>
              <w:bottom w:w="80" w:type="dxa"/>
              <w:end w:w="120" w:type="dxa"/>
            </w:tcMar>
            <w:vAlign w:val="center"/>
          </w:tcPr>
          <w:p>
            <w:pPr>
              <w:spacing w:after="0"/>
            </w:pPr>
            <w:r>
              <w:rPr>
                <w:sz w:val="16"/>
              </w:rPr>
              <w:t>Random</w:t>
            </w:r>
          </w:p>
        </w:tc>
        <w:tc>
          <w:tcPr>
            <w:tcW w:type="dxa" w:w="1500"/>
            <w:tcMar>
              <w:top w:w="80" w:type="dxa"/>
              <w:start w:w="120" w:type="dxa"/>
              <w:bottom w:w="80" w:type="dxa"/>
              <w:end w:w="120" w:type="dxa"/>
            </w:tcMar>
            <w:vAlign w:val="center"/>
          </w:tcPr>
          <w:p>
            <w:pPr>
              <w:spacing w:after="0"/>
            </w:pPr>
            <w:r>
              <w:rPr>
                <w:sz w:val="16"/>
              </w:rPr>
              <w:t>0.6830</w:t>
            </w:r>
          </w:p>
        </w:tc>
        <w:tc>
          <w:tcPr>
            <w:tcW w:type="dxa" w:w="1300"/>
            <w:tcMar>
              <w:top w:w="80" w:type="dxa"/>
              <w:start w:w="120" w:type="dxa"/>
              <w:bottom w:w="80" w:type="dxa"/>
              <w:end w:w="120" w:type="dxa"/>
            </w:tcMar>
            <w:vAlign w:val="center"/>
          </w:tcPr>
          <w:p>
            <w:pPr>
              <w:spacing w:after="0"/>
            </w:pPr>
            <w:r>
              <w:rPr>
                <w:sz w:val="16"/>
              </w:rPr>
              <w:t>0.0522</w:t>
            </w:r>
          </w:p>
        </w:tc>
        <w:tc>
          <w:tcPr>
            <w:tcW w:type="dxa" w:w="1300"/>
            <w:tcMar>
              <w:top w:w="80" w:type="dxa"/>
              <w:start w:w="120" w:type="dxa"/>
              <w:bottom w:w="80" w:type="dxa"/>
              <w:end w:w="120" w:type="dxa"/>
            </w:tcMar>
            <w:vAlign w:val="center"/>
          </w:tcPr>
          <w:p>
            <w:pPr>
              <w:spacing w:after="0"/>
            </w:pPr>
            <w:r>
              <w:rPr>
                <w:sz w:val="16"/>
              </w:rPr>
              <w:t>0.9746</w:t>
            </w:r>
          </w:p>
        </w:tc>
        <w:tc>
          <w:tcPr>
            <w:tcW w:type="dxa" w:w="1700"/>
            <w:tcMar>
              <w:top w:w="80" w:type="dxa"/>
              <w:start w:w="120" w:type="dxa"/>
              <w:bottom w:w="80" w:type="dxa"/>
              <w:end w:w="120" w:type="dxa"/>
            </w:tcMar>
            <w:vAlign w:val="center"/>
          </w:tcPr>
          <w:p>
            <w:pPr>
              <w:spacing w:after="0"/>
            </w:pPr>
            <w:r>
              <w:rPr>
                <w:sz w:val="16"/>
              </w:rPr>
              <w:t>0.0000</w:t>
            </w:r>
          </w:p>
        </w:tc>
        <w:tc>
          <w:tcPr>
            <w:tcW w:type="dxa" w:w="1360"/>
            <w:tcMar>
              <w:top w:w="80" w:type="dxa"/>
              <w:start w:w="120" w:type="dxa"/>
              <w:bottom w:w="80" w:type="dxa"/>
              <w:end w:w="120" w:type="dxa"/>
            </w:tcMar>
            <w:vAlign w:val="center"/>
          </w:tcPr>
          <w:p>
            <w:pPr>
              <w:spacing w:after="0"/>
            </w:pPr>
            <w:r>
              <w:rPr>
                <w:sz w:val="16"/>
              </w:rPr>
              <w:t>0.0651</w:t>
            </w:r>
          </w:p>
        </w:tc>
      </w:tr>
      <w:tr>
        <w:tc>
          <w:tcPr>
            <w:tcW w:type="dxa" w:w="1700"/>
            <w:tcMar>
              <w:top w:w="80" w:type="dxa"/>
              <w:start w:w="120" w:type="dxa"/>
              <w:bottom w:w="80" w:type="dxa"/>
              <w:end w:w="120" w:type="dxa"/>
            </w:tcMar>
            <w:vAlign w:val="center"/>
          </w:tcPr>
          <w:p>
            <w:pPr>
              <w:spacing w:after="0"/>
            </w:pPr>
            <w:r>
              <w:rPr>
                <w:sz w:val="16"/>
              </w:rPr>
              <w:t>SemanticOnly</w:t>
            </w:r>
          </w:p>
        </w:tc>
        <w:tc>
          <w:tcPr>
            <w:tcW w:type="dxa" w:w="1500"/>
            <w:tcMar>
              <w:top w:w="80" w:type="dxa"/>
              <w:start w:w="120" w:type="dxa"/>
              <w:bottom w:w="80" w:type="dxa"/>
              <w:end w:w="120" w:type="dxa"/>
            </w:tcMar>
            <w:vAlign w:val="center"/>
          </w:tcPr>
          <w:p>
            <w:pPr>
              <w:spacing w:after="0"/>
            </w:pPr>
            <w:r>
              <w:rPr>
                <w:sz w:val="16"/>
              </w:rPr>
              <w:t>0.6818</w:t>
            </w:r>
          </w:p>
        </w:tc>
        <w:tc>
          <w:tcPr>
            <w:tcW w:type="dxa" w:w="1300"/>
            <w:tcMar>
              <w:top w:w="80" w:type="dxa"/>
              <w:start w:w="120" w:type="dxa"/>
              <w:bottom w:w="80" w:type="dxa"/>
              <w:end w:w="120" w:type="dxa"/>
            </w:tcMar>
            <w:vAlign w:val="center"/>
          </w:tcPr>
          <w:p>
            <w:pPr>
              <w:spacing w:after="0"/>
            </w:pPr>
            <w:r>
              <w:rPr>
                <w:sz w:val="16"/>
              </w:rPr>
              <w:t>0.0330</w:t>
            </w:r>
          </w:p>
        </w:tc>
        <w:tc>
          <w:tcPr>
            <w:tcW w:type="dxa" w:w="1300"/>
            <w:tcMar>
              <w:top w:w="80" w:type="dxa"/>
              <w:start w:w="120" w:type="dxa"/>
              <w:bottom w:w="80" w:type="dxa"/>
              <w:end w:w="120" w:type="dxa"/>
            </w:tcMar>
            <w:vAlign w:val="center"/>
          </w:tcPr>
          <w:p>
            <w:pPr>
              <w:spacing w:after="0"/>
            </w:pPr>
            <w:r>
              <w:rPr>
                <w:sz w:val="16"/>
              </w:rPr>
              <w:t>0.9702</w:t>
            </w:r>
          </w:p>
        </w:tc>
        <w:tc>
          <w:tcPr>
            <w:tcW w:type="dxa" w:w="1700"/>
            <w:tcMar>
              <w:top w:w="80" w:type="dxa"/>
              <w:start w:w="120" w:type="dxa"/>
              <w:bottom w:w="80" w:type="dxa"/>
              <w:end w:w="120" w:type="dxa"/>
            </w:tcMar>
            <w:vAlign w:val="center"/>
          </w:tcPr>
          <w:p>
            <w:pPr>
              <w:spacing w:after="0"/>
            </w:pPr>
            <w:r>
              <w:rPr>
                <w:sz w:val="16"/>
              </w:rPr>
              <w:t>0.0000</w:t>
            </w:r>
          </w:p>
        </w:tc>
        <w:tc>
          <w:tcPr>
            <w:tcW w:type="dxa" w:w="1360"/>
            <w:tcMar>
              <w:top w:w="80" w:type="dxa"/>
              <w:start w:w="120" w:type="dxa"/>
              <w:bottom w:w="80" w:type="dxa"/>
              <w:end w:w="120" w:type="dxa"/>
            </w:tcMar>
            <w:vAlign w:val="center"/>
          </w:tcPr>
          <w:p>
            <w:pPr>
              <w:spacing w:after="0"/>
            </w:pPr>
            <w:r>
              <w:rPr>
                <w:sz w:val="16"/>
              </w:rPr>
              <w:t>0.0744</w:t>
            </w:r>
          </w:p>
        </w:tc>
      </w:tr>
      <w:tr>
        <w:tc>
          <w:tcPr>
            <w:tcW w:type="dxa" w:w="1700"/>
            <w:tcMar>
              <w:top w:w="80" w:type="dxa"/>
              <w:start w:w="120" w:type="dxa"/>
              <w:bottom w:w="80" w:type="dxa"/>
              <w:end w:w="120" w:type="dxa"/>
            </w:tcMar>
            <w:vAlign w:val="center"/>
          </w:tcPr>
          <w:p>
            <w:pPr>
              <w:spacing w:after="0"/>
            </w:pPr>
            <w:r>
              <w:rPr>
                <w:sz w:val="16"/>
              </w:rPr>
              <w:t>TOPSIS</w:t>
            </w:r>
          </w:p>
        </w:tc>
        <w:tc>
          <w:tcPr>
            <w:tcW w:type="dxa" w:w="1500"/>
            <w:tcMar>
              <w:top w:w="80" w:type="dxa"/>
              <w:start w:w="120" w:type="dxa"/>
              <w:bottom w:w="80" w:type="dxa"/>
              <w:end w:w="120" w:type="dxa"/>
            </w:tcMar>
            <w:vAlign w:val="center"/>
          </w:tcPr>
          <w:p>
            <w:pPr>
              <w:spacing w:after="0"/>
            </w:pPr>
            <w:r>
              <w:rPr>
                <w:sz w:val="16"/>
              </w:rPr>
              <w:t>0.6936</w:t>
            </w:r>
          </w:p>
        </w:tc>
        <w:tc>
          <w:tcPr>
            <w:tcW w:type="dxa" w:w="1300"/>
            <w:tcMar>
              <w:top w:w="80" w:type="dxa"/>
              <w:start w:w="120" w:type="dxa"/>
              <w:bottom w:w="80" w:type="dxa"/>
              <w:end w:w="120" w:type="dxa"/>
            </w:tcMar>
            <w:vAlign w:val="center"/>
          </w:tcPr>
          <w:p>
            <w:pPr>
              <w:spacing w:after="0"/>
            </w:pPr>
            <w:r>
              <w:rPr>
                <w:sz w:val="16"/>
              </w:rPr>
              <w:t>0.0527</w:t>
            </w:r>
          </w:p>
        </w:tc>
        <w:tc>
          <w:tcPr>
            <w:tcW w:type="dxa" w:w="1300"/>
            <w:tcMar>
              <w:top w:w="80" w:type="dxa"/>
              <w:start w:w="120" w:type="dxa"/>
              <w:bottom w:w="80" w:type="dxa"/>
              <w:end w:w="120" w:type="dxa"/>
            </w:tcMar>
            <w:vAlign w:val="center"/>
          </w:tcPr>
          <w:p>
            <w:pPr>
              <w:spacing w:after="0"/>
            </w:pPr>
            <w:r>
              <w:rPr>
                <w:sz w:val="16"/>
              </w:rPr>
              <w:t>0.9952</w:t>
            </w:r>
          </w:p>
        </w:tc>
        <w:tc>
          <w:tcPr>
            <w:tcW w:type="dxa" w:w="1700"/>
            <w:tcMar>
              <w:top w:w="80" w:type="dxa"/>
              <w:start w:w="120" w:type="dxa"/>
              <w:bottom w:w="80" w:type="dxa"/>
              <w:end w:w="120" w:type="dxa"/>
            </w:tcMar>
            <w:vAlign w:val="center"/>
          </w:tcPr>
          <w:p>
            <w:pPr>
              <w:spacing w:after="0"/>
            </w:pPr>
            <w:r>
              <w:rPr>
                <w:sz w:val="16"/>
              </w:rPr>
              <w:t>0.0000</w:t>
            </w:r>
          </w:p>
        </w:tc>
        <w:tc>
          <w:tcPr>
            <w:tcW w:type="dxa" w:w="1360"/>
            <w:tcMar>
              <w:top w:w="80" w:type="dxa"/>
              <w:start w:w="120" w:type="dxa"/>
              <w:bottom w:w="80" w:type="dxa"/>
              <w:end w:w="120" w:type="dxa"/>
            </w:tcMar>
            <w:vAlign w:val="center"/>
          </w:tcPr>
          <w:p>
            <w:pPr>
              <w:spacing w:after="0"/>
            </w:pPr>
            <w:r>
              <w:rPr>
                <w:sz w:val="16"/>
              </w:rPr>
              <w:t>0.1333</w:t>
            </w:r>
          </w:p>
        </w:tc>
      </w:tr>
      <w:tr>
        <w:tc>
          <w:tcPr>
            <w:tcW w:type="dxa" w:w="1700"/>
            <w:tcMar>
              <w:top w:w="80" w:type="dxa"/>
              <w:start w:w="120" w:type="dxa"/>
              <w:bottom w:w="80" w:type="dxa"/>
              <w:end w:w="120" w:type="dxa"/>
            </w:tcMar>
            <w:vAlign w:val="center"/>
          </w:tcPr>
          <w:p>
            <w:pPr>
              <w:spacing w:after="0"/>
            </w:pPr>
            <w:r>
              <w:rPr>
                <w:sz w:val="16"/>
              </w:rPr>
              <w:t>WeightedSum</w:t>
            </w:r>
          </w:p>
        </w:tc>
        <w:tc>
          <w:tcPr>
            <w:tcW w:type="dxa" w:w="1500"/>
            <w:tcMar>
              <w:top w:w="80" w:type="dxa"/>
              <w:start w:w="120" w:type="dxa"/>
              <w:bottom w:w="80" w:type="dxa"/>
              <w:end w:w="120" w:type="dxa"/>
            </w:tcMar>
            <w:vAlign w:val="center"/>
          </w:tcPr>
          <w:p>
            <w:pPr>
              <w:spacing w:after="0"/>
            </w:pPr>
            <w:r>
              <w:rPr>
                <w:sz w:val="16"/>
              </w:rPr>
              <w:t>0.6961</w:t>
            </w:r>
          </w:p>
        </w:tc>
        <w:tc>
          <w:tcPr>
            <w:tcW w:type="dxa" w:w="1300"/>
            <w:tcMar>
              <w:top w:w="80" w:type="dxa"/>
              <w:start w:w="120" w:type="dxa"/>
              <w:bottom w:w="80" w:type="dxa"/>
              <w:end w:w="120" w:type="dxa"/>
            </w:tcMar>
            <w:vAlign w:val="center"/>
          </w:tcPr>
          <w:p>
            <w:pPr>
              <w:spacing w:after="0"/>
            </w:pPr>
            <w:r>
              <w:rPr>
                <w:sz w:val="16"/>
              </w:rPr>
              <w:t>0.0169</w:t>
            </w:r>
          </w:p>
        </w:tc>
        <w:tc>
          <w:tcPr>
            <w:tcW w:type="dxa" w:w="1300"/>
            <w:tcMar>
              <w:top w:w="80" w:type="dxa"/>
              <w:start w:w="120" w:type="dxa"/>
              <w:bottom w:w="80" w:type="dxa"/>
              <w:end w:w="120" w:type="dxa"/>
            </w:tcMar>
            <w:vAlign w:val="center"/>
          </w:tcPr>
          <w:p>
            <w:pPr>
              <w:spacing w:after="0"/>
            </w:pPr>
            <w:r>
              <w:rPr>
                <w:sz w:val="16"/>
              </w:rPr>
              <w:t>1.0000</w:t>
            </w:r>
          </w:p>
        </w:tc>
        <w:tc>
          <w:tcPr>
            <w:tcW w:type="dxa" w:w="1700"/>
            <w:tcMar>
              <w:top w:w="80" w:type="dxa"/>
              <w:start w:w="120" w:type="dxa"/>
              <w:bottom w:w="80" w:type="dxa"/>
              <w:end w:w="120" w:type="dxa"/>
            </w:tcMar>
            <w:vAlign w:val="center"/>
          </w:tcPr>
          <w:p>
            <w:pPr>
              <w:spacing w:after="0"/>
            </w:pPr>
            <w:r>
              <w:rPr>
                <w:sz w:val="16"/>
              </w:rPr>
              <w:t>0.0000</w:t>
            </w:r>
          </w:p>
        </w:tc>
        <w:tc>
          <w:tcPr>
            <w:tcW w:type="dxa" w:w="1360"/>
            <w:tcMar>
              <w:top w:w="80" w:type="dxa"/>
              <w:start w:w="120" w:type="dxa"/>
              <w:bottom w:w="80" w:type="dxa"/>
              <w:end w:w="120" w:type="dxa"/>
            </w:tcMar>
            <w:vAlign w:val="center"/>
          </w:tcPr>
          <w:p>
            <w:pPr>
              <w:spacing w:after="0"/>
            </w:pPr>
            <w:r>
              <w:rPr>
                <w:sz w:val="16"/>
              </w:rPr>
              <w:t>0.1197</w:t>
            </w:r>
          </w:p>
        </w:tc>
      </w:tr>
    </w:tbl>
    <w:p>
      <w:pPr>
        <w:pStyle w:val="Heading2"/>
      </w:pPr>
      <w:r>
        <w:t>B.1 LEA Top-Five Rows</w:t>
      </w:r>
    </w:p>
    <w:tbl>
      <w:tblPr>
        <w:tblW w:type="dxa" w:w="9360"/>
        <w:jc w:val="center"/>
        <w:tblLayout w:type="fixed"/>
        <w:tblLook w:firstColumn="1" w:firstRow="1" w:lastColumn="0" w:lastRow="0" w:noHBand="0" w:noVBand="1" w:val="04A0"/>
      </w:tblPr>
      <w:tblGrid>
        <w:gridCol w:w="2100"/>
        <w:gridCol w:w="700"/>
        <w:gridCol w:w="1500"/>
        <w:gridCol w:w="2300"/>
        <w:gridCol w:w="1000"/>
        <w:gridCol w:w="1000"/>
        <w:gridCol w:w="760"/>
      </w:tblGrid>
      <w:tr>
        <w:trPr>
          <w:tblHeader w:val="true"/>
        </w:trPr>
        <w:tc>
          <w:tcPr>
            <w:tcW w:type="dxa" w:w="2100"/>
            <w:tcMar>
              <w:top w:w="80" w:type="dxa"/>
              <w:start w:w="120" w:type="dxa"/>
              <w:bottom w:w="80" w:type="dxa"/>
              <w:end w:w="120" w:type="dxa"/>
            </w:tcMar>
            <w:vAlign w:val="center"/>
            <w:shd w:fill="F2F4F7"/>
          </w:tcPr>
          <w:p>
            <w:pPr>
              <w:spacing w:after="0"/>
            </w:pPr>
            <w:r>
              <w:rPr>
                <w:b/>
                <w:sz w:val="16"/>
              </w:rPr>
              <w:t>Query Id</w:t>
            </w:r>
          </w:p>
        </w:tc>
        <w:tc>
          <w:tcPr>
            <w:tcW w:type="dxa" w:w="700"/>
            <w:tcMar>
              <w:top w:w="80" w:type="dxa"/>
              <w:start w:w="120" w:type="dxa"/>
              <w:bottom w:w="80" w:type="dxa"/>
              <w:end w:w="120" w:type="dxa"/>
            </w:tcMar>
            <w:vAlign w:val="center"/>
            <w:shd w:fill="F2F4F7"/>
          </w:tcPr>
          <w:p>
            <w:pPr>
              <w:spacing w:after="0"/>
            </w:pPr>
            <w:r>
              <w:rPr>
                <w:b/>
                <w:sz w:val="16"/>
              </w:rPr>
              <w:t>Rank</w:t>
            </w:r>
          </w:p>
        </w:tc>
        <w:tc>
          <w:tcPr>
            <w:tcW w:type="dxa" w:w="1500"/>
            <w:tcMar>
              <w:top w:w="80" w:type="dxa"/>
              <w:start w:w="120" w:type="dxa"/>
              <w:bottom w:w="80" w:type="dxa"/>
              <w:end w:w="120" w:type="dxa"/>
            </w:tcMar>
            <w:vAlign w:val="center"/>
            <w:shd w:fill="F2F4F7"/>
          </w:tcPr>
          <w:p>
            <w:pPr>
              <w:spacing w:after="0"/>
            </w:pPr>
            <w:r>
              <w:rPr>
                <w:b/>
                <w:sz w:val="16"/>
              </w:rPr>
              <w:t>Qmof Id</w:t>
            </w:r>
          </w:p>
        </w:tc>
        <w:tc>
          <w:tcPr>
            <w:tcW w:type="dxa" w:w="2300"/>
            <w:tcMar>
              <w:top w:w="80" w:type="dxa"/>
              <w:start w:w="120" w:type="dxa"/>
              <w:bottom w:w="80" w:type="dxa"/>
              <w:end w:w="120" w:type="dxa"/>
            </w:tcMar>
            <w:vAlign w:val="center"/>
            <w:shd w:fill="F2F4F7"/>
          </w:tcPr>
          <w:p>
            <w:pPr>
              <w:spacing w:after="0"/>
            </w:pPr>
            <w:r>
              <w:rPr>
                <w:b/>
                <w:sz w:val="16"/>
              </w:rPr>
              <w:t>Formula</w:t>
            </w:r>
          </w:p>
        </w:tc>
        <w:tc>
          <w:tcPr>
            <w:tcW w:type="dxa" w:w="1000"/>
            <w:tcMar>
              <w:top w:w="80" w:type="dxa"/>
              <w:start w:w="120" w:type="dxa"/>
              <w:bottom w:w="80" w:type="dxa"/>
              <w:end w:w="120" w:type="dxa"/>
            </w:tcMar>
            <w:vAlign w:val="center"/>
            <w:shd w:fill="F2F4F7"/>
          </w:tcPr>
          <w:p>
            <w:pPr>
              <w:spacing w:after="0"/>
            </w:pPr>
            <w:r>
              <w:rPr>
                <w:b/>
                <w:sz w:val="16"/>
              </w:rPr>
              <w:t>Band Gap</w:t>
            </w:r>
          </w:p>
        </w:tc>
        <w:tc>
          <w:tcPr>
            <w:tcW w:type="dxa" w:w="1000"/>
            <w:tcMar>
              <w:top w:w="80" w:type="dxa"/>
              <w:start w:w="120" w:type="dxa"/>
              <w:bottom w:w="80" w:type="dxa"/>
              <w:end w:w="120" w:type="dxa"/>
            </w:tcMar>
            <w:vAlign w:val="center"/>
            <w:shd w:fill="F2F4F7"/>
          </w:tcPr>
          <w:p>
            <w:pPr>
              <w:spacing w:after="0"/>
            </w:pPr>
            <w:r>
              <w:rPr>
                <w:b/>
                <w:sz w:val="16"/>
              </w:rPr>
              <w:t>Density</w:t>
            </w:r>
          </w:p>
        </w:tc>
        <w:tc>
          <w:tcPr>
            <w:tcW w:type="dxa" w:w="760"/>
            <w:tcMar>
              <w:top w:w="80" w:type="dxa"/>
              <w:start w:w="120" w:type="dxa"/>
              <w:bottom w:w="80" w:type="dxa"/>
              <w:end w:w="120" w:type="dxa"/>
            </w:tcMar>
            <w:vAlign w:val="center"/>
            <w:shd w:fill="F2F4F7"/>
          </w:tcPr>
          <w:p>
            <w:pPr>
              <w:spacing w:after="0"/>
            </w:pPr>
            <w:r>
              <w:rPr>
                <w:b/>
                <w:sz w:val="16"/>
              </w:rPr>
              <w:t>Lea Score</w:t>
            </w:r>
          </w:p>
        </w:tc>
      </w:tr>
      <w:tr>
        <w:tc>
          <w:tcPr>
            <w:tcW w:type="dxa" w:w="2100"/>
            <w:tcMar>
              <w:top w:w="80" w:type="dxa"/>
              <w:start w:w="120" w:type="dxa"/>
              <w:bottom w:w="80" w:type="dxa"/>
              <w:end w:w="120" w:type="dxa"/>
            </w:tcMar>
            <w:vAlign w:val="center"/>
          </w:tcPr>
          <w:p>
            <w:pPr>
              <w:spacing w:after="0"/>
            </w:pPr>
            <w:r>
              <w:rPr>
                <w:sz w:val="16"/>
              </w:rPr>
              <w:t>q1_co2_adsorption</w:t>
            </w:r>
          </w:p>
        </w:tc>
        <w:tc>
          <w:tcPr>
            <w:tcW w:type="dxa" w:w="700"/>
            <w:tcMar>
              <w:top w:w="80" w:type="dxa"/>
              <w:start w:w="120" w:type="dxa"/>
              <w:bottom w:w="80" w:type="dxa"/>
              <w:end w:w="120" w:type="dxa"/>
            </w:tcMar>
            <w:vAlign w:val="center"/>
          </w:tcPr>
          <w:p>
            <w:pPr>
              <w:spacing w:after="0"/>
            </w:pPr>
            <w:r>
              <w:rPr>
                <w:sz w:val="16"/>
              </w:rPr>
              <w:t>1</w:t>
            </w:r>
          </w:p>
        </w:tc>
        <w:tc>
          <w:tcPr>
            <w:tcW w:type="dxa" w:w="1500"/>
            <w:tcMar>
              <w:top w:w="80" w:type="dxa"/>
              <w:start w:w="120" w:type="dxa"/>
              <w:bottom w:w="80" w:type="dxa"/>
              <w:end w:w="120" w:type="dxa"/>
            </w:tcMar>
            <w:vAlign w:val="center"/>
          </w:tcPr>
          <w:p>
            <w:pPr>
              <w:spacing w:after="0"/>
            </w:pPr>
            <w:r>
              <w:rPr>
                <w:sz w:val="16"/>
              </w:rPr>
              <w:t>qmof-f69d443</w:t>
            </w:r>
          </w:p>
        </w:tc>
        <w:tc>
          <w:tcPr>
            <w:tcW w:type="dxa" w:w="2300"/>
            <w:tcMar>
              <w:top w:w="80" w:type="dxa"/>
              <w:start w:w="120" w:type="dxa"/>
              <w:bottom w:w="80" w:type="dxa"/>
              <w:end w:w="120" w:type="dxa"/>
            </w:tcMar>
            <w:vAlign w:val="center"/>
          </w:tcPr>
          <w:p>
            <w:pPr>
              <w:spacing w:after="0"/>
            </w:pPr>
            <w:r>
              <w:rPr>
                <w:sz w:val="16"/>
              </w:rPr>
              <w:t>Co2C40H28N12O8</w:t>
            </w:r>
          </w:p>
        </w:tc>
        <w:tc>
          <w:tcPr>
            <w:tcW w:type="dxa" w:w="1000"/>
            <w:tcMar>
              <w:top w:w="80" w:type="dxa"/>
              <w:start w:w="120" w:type="dxa"/>
              <w:bottom w:w="80" w:type="dxa"/>
              <w:end w:w="120" w:type="dxa"/>
            </w:tcMar>
            <w:vAlign w:val="center"/>
          </w:tcPr>
          <w:p>
            <w:pPr>
              <w:spacing w:after="0"/>
            </w:pPr>
            <w:r>
              <w:rPr>
                <w:sz w:val="16"/>
              </w:rPr>
              <w:t>2.8779</w:t>
            </w:r>
          </w:p>
        </w:tc>
        <w:tc>
          <w:tcPr>
            <w:tcW w:type="dxa" w:w="1000"/>
            <w:tcMar>
              <w:top w:w="80" w:type="dxa"/>
              <w:start w:w="120" w:type="dxa"/>
              <w:bottom w:w="80" w:type="dxa"/>
              <w:end w:w="120" w:type="dxa"/>
            </w:tcMar>
            <w:vAlign w:val="center"/>
          </w:tcPr>
          <w:p>
            <w:pPr>
              <w:spacing w:after="0"/>
            </w:pPr>
            <w:r>
              <w:rPr>
                <w:sz w:val="16"/>
              </w:rPr>
              <w:t>1.3705</w:t>
            </w:r>
          </w:p>
        </w:tc>
        <w:tc>
          <w:tcPr>
            <w:tcW w:type="dxa" w:w="760"/>
            <w:tcMar>
              <w:top w:w="80" w:type="dxa"/>
              <w:start w:w="120" w:type="dxa"/>
              <w:bottom w:w="80" w:type="dxa"/>
              <w:end w:w="120" w:type="dxa"/>
            </w:tcMar>
            <w:vAlign w:val="center"/>
          </w:tcPr>
          <w:p>
            <w:pPr>
              <w:spacing w:after="0"/>
            </w:pPr>
            <w:r>
              <w:rPr>
                <w:sz w:val="16"/>
              </w:rPr>
              <w:t>0.4808</w:t>
            </w:r>
          </w:p>
        </w:tc>
      </w:tr>
      <w:tr>
        <w:tc>
          <w:tcPr>
            <w:tcW w:type="dxa" w:w="2100"/>
            <w:tcMar>
              <w:top w:w="80" w:type="dxa"/>
              <w:start w:w="120" w:type="dxa"/>
              <w:bottom w:w="80" w:type="dxa"/>
              <w:end w:w="120" w:type="dxa"/>
            </w:tcMar>
            <w:vAlign w:val="center"/>
          </w:tcPr>
          <w:p>
            <w:pPr>
              <w:spacing w:after="0"/>
            </w:pPr>
            <w:r>
              <w:rPr>
                <w:sz w:val="16"/>
              </w:rPr>
              <w:t>q1_co2_adsorption</w:t>
            </w:r>
          </w:p>
        </w:tc>
        <w:tc>
          <w:tcPr>
            <w:tcW w:type="dxa" w:w="700"/>
            <w:tcMar>
              <w:top w:w="80" w:type="dxa"/>
              <w:start w:w="120" w:type="dxa"/>
              <w:bottom w:w="80" w:type="dxa"/>
              <w:end w:w="120" w:type="dxa"/>
            </w:tcMar>
            <w:vAlign w:val="center"/>
          </w:tcPr>
          <w:p>
            <w:pPr>
              <w:spacing w:after="0"/>
            </w:pPr>
            <w:r>
              <w:rPr>
                <w:sz w:val="16"/>
              </w:rPr>
              <w:t>2</w:t>
            </w:r>
          </w:p>
        </w:tc>
        <w:tc>
          <w:tcPr>
            <w:tcW w:type="dxa" w:w="1500"/>
            <w:tcMar>
              <w:top w:w="80" w:type="dxa"/>
              <w:start w:w="120" w:type="dxa"/>
              <w:bottom w:w="80" w:type="dxa"/>
              <w:end w:w="120" w:type="dxa"/>
            </w:tcMar>
            <w:vAlign w:val="center"/>
          </w:tcPr>
          <w:p>
            <w:pPr>
              <w:spacing w:after="0"/>
            </w:pPr>
            <w:r>
              <w:rPr>
                <w:sz w:val="16"/>
              </w:rPr>
              <w:t>qmof-95efdd8</w:t>
            </w:r>
          </w:p>
        </w:tc>
        <w:tc>
          <w:tcPr>
            <w:tcW w:type="dxa" w:w="2300"/>
            <w:tcMar>
              <w:top w:w="80" w:type="dxa"/>
              <w:start w:w="120" w:type="dxa"/>
              <w:bottom w:w="80" w:type="dxa"/>
              <w:end w:w="120" w:type="dxa"/>
            </w:tcMar>
            <w:vAlign w:val="center"/>
          </w:tcPr>
          <w:p>
            <w:pPr>
              <w:spacing w:after="0"/>
            </w:pPr>
            <w:r>
              <w:rPr>
                <w:sz w:val="16"/>
              </w:rPr>
              <w:t>Co2C50H40N8O8</w:t>
            </w:r>
          </w:p>
        </w:tc>
        <w:tc>
          <w:tcPr>
            <w:tcW w:type="dxa" w:w="1000"/>
            <w:tcMar>
              <w:top w:w="80" w:type="dxa"/>
              <w:start w:w="120" w:type="dxa"/>
              <w:bottom w:w="80" w:type="dxa"/>
              <w:end w:w="120" w:type="dxa"/>
            </w:tcMar>
            <w:vAlign w:val="center"/>
          </w:tcPr>
          <w:p>
            <w:pPr>
              <w:spacing w:after="0"/>
            </w:pPr>
            <w:r>
              <w:rPr>
                <w:sz w:val="16"/>
              </w:rPr>
              <w:t>4.0082</w:t>
            </w:r>
          </w:p>
        </w:tc>
        <w:tc>
          <w:tcPr>
            <w:tcW w:type="dxa" w:w="1000"/>
            <w:tcMar>
              <w:top w:w="80" w:type="dxa"/>
              <w:start w:w="120" w:type="dxa"/>
              <w:bottom w:w="80" w:type="dxa"/>
              <w:end w:w="120" w:type="dxa"/>
            </w:tcMar>
            <w:vAlign w:val="center"/>
          </w:tcPr>
          <w:p>
            <w:pPr>
              <w:spacing w:after="0"/>
            </w:pPr>
            <w:r>
              <w:rPr>
                <w:sz w:val="16"/>
              </w:rPr>
              <w:t>1.1484</w:t>
            </w:r>
          </w:p>
        </w:tc>
        <w:tc>
          <w:tcPr>
            <w:tcW w:type="dxa" w:w="760"/>
            <w:tcMar>
              <w:top w:w="80" w:type="dxa"/>
              <w:start w:w="120" w:type="dxa"/>
              <w:bottom w:w="80" w:type="dxa"/>
              <w:end w:w="120" w:type="dxa"/>
            </w:tcMar>
            <w:vAlign w:val="center"/>
          </w:tcPr>
          <w:p>
            <w:pPr>
              <w:spacing w:after="0"/>
            </w:pPr>
            <w:r>
              <w:rPr>
                <w:sz w:val="16"/>
              </w:rPr>
              <w:t>0.4801</w:t>
            </w:r>
          </w:p>
        </w:tc>
      </w:tr>
      <w:tr>
        <w:tc>
          <w:tcPr>
            <w:tcW w:type="dxa" w:w="2100"/>
            <w:tcMar>
              <w:top w:w="80" w:type="dxa"/>
              <w:start w:w="120" w:type="dxa"/>
              <w:bottom w:w="80" w:type="dxa"/>
              <w:end w:w="120" w:type="dxa"/>
            </w:tcMar>
            <w:vAlign w:val="center"/>
          </w:tcPr>
          <w:p>
            <w:pPr>
              <w:spacing w:after="0"/>
            </w:pPr>
            <w:r>
              <w:rPr>
                <w:sz w:val="16"/>
              </w:rPr>
              <w:t>q1_co2_adsorption</w:t>
            </w:r>
          </w:p>
        </w:tc>
        <w:tc>
          <w:tcPr>
            <w:tcW w:type="dxa" w:w="700"/>
            <w:tcMar>
              <w:top w:w="80" w:type="dxa"/>
              <w:start w:w="120" w:type="dxa"/>
              <w:bottom w:w="80" w:type="dxa"/>
              <w:end w:w="120" w:type="dxa"/>
            </w:tcMar>
            <w:vAlign w:val="center"/>
          </w:tcPr>
          <w:p>
            <w:pPr>
              <w:spacing w:after="0"/>
            </w:pPr>
            <w:r>
              <w:rPr>
                <w:sz w:val="16"/>
              </w:rPr>
              <w:t>3</w:t>
            </w:r>
          </w:p>
        </w:tc>
        <w:tc>
          <w:tcPr>
            <w:tcW w:type="dxa" w:w="1500"/>
            <w:tcMar>
              <w:top w:w="80" w:type="dxa"/>
              <w:start w:w="120" w:type="dxa"/>
              <w:bottom w:w="80" w:type="dxa"/>
              <w:end w:w="120" w:type="dxa"/>
            </w:tcMar>
            <w:vAlign w:val="center"/>
          </w:tcPr>
          <w:p>
            <w:pPr>
              <w:spacing w:after="0"/>
            </w:pPr>
            <w:r>
              <w:rPr>
                <w:sz w:val="16"/>
              </w:rPr>
              <w:t>qmof-14eb177</w:t>
            </w:r>
          </w:p>
        </w:tc>
        <w:tc>
          <w:tcPr>
            <w:tcW w:type="dxa" w:w="2300"/>
            <w:tcMar>
              <w:top w:w="80" w:type="dxa"/>
              <w:start w:w="120" w:type="dxa"/>
              <w:bottom w:w="80" w:type="dxa"/>
              <w:end w:w="120" w:type="dxa"/>
            </w:tcMar>
            <w:vAlign w:val="center"/>
          </w:tcPr>
          <w:p>
            <w:pPr>
              <w:spacing w:after="0"/>
            </w:pPr>
            <w:r>
              <w:rPr>
                <w:sz w:val="16"/>
              </w:rPr>
              <w:t>Co2C44H36N8O8</w:t>
            </w:r>
          </w:p>
        </w:tc>
        <w:tc>
          <w:tcPr>
            <w:tcW w:type="dxa" w:w="1000"/>
            <w:tcMar>
              <w:top w:w="80" w:type="dxa"/>
              <w:start w:w="120" w:type="dxa"/>
              <w:bottom w:w="80" w:type="dxa"/>
              <w:end w:w="120" w:type="dxa"/>
            </w:tcMar>
            <w:vAlign w:val="center"/>
          </w:tcPr>
          <w:p>
            <w:pPr>
              <w:spacing w:after="0"/>
            </w:pPr>
            <w:r>
              <w:rPr>
                <w:sz w:val="16"/>
              </w:rPr>
              <w:t>3.4969</w:t>
            </w:r>
          </w:p>
        </w:tc>
        <w:tc>
          <w:tcPr>
            <w:tcW w:type="dxa" w:w="1000"/>
            <w:tcMar>
              <w:top w:w="80" w:type="dxa"/>
              <w:start w:w="120" w:type="dxa"/>
              <w:bottom w:w="80" w:type="dxa"/>
              <w:end w:w="120" w:type="dxa"/>
            </w:tcMar>
            <w:vAlign w:val="center"/>
          </w:tcPr>
          <w:p>
            <w:pPr>
              <w:spacing w:after="0"/>
            </w:pPr>
            <w:r>
              <w:rPr>
                <w:sz w:val="16"/>
              </w:rPr>
              <w:t>1.4112</w:t>
            </w:r>
          </w:p>
        </w:tc>
        <w:tc>
          <w:tcPr>
            <w:tcW w:type="dxa" w:w="760"/>
            <w:tcMar>
              <w:top w:w="80" w:type="dxa"/>
              <w:start w:w="120" w:type="dxa"/>
              <w:bottom w:w="80" w:type="dxa"/>
              <w:end w:w="120" w:type="dxa"/>
            </w:tcMar>
            <w:vAlign w:val="center"/>
          </w:tcPr>
          <w:p>
            <w:pPr>
              <w:spacing w:after="0"/>
            </w:pPr>
            <w:r>
              <w:rPr>
                <w:sz w:val="16"/>
              </w:rPr>
              <w:t>0.4797</w:t>
            </w:r>
          </w:p>
        </w:tc>
      </w:tr>
      <w:tr>
        <w:tc>
          <w:tcPr>
            <w:tcW w:type="dxa" w:w="2100"/>
            <w:tcMar>
              <w:top w:w="80" w:type="dxa"/>
              <w:start w:w="120" w:type="dxa"/>
              <w:bottom w:w="80" w:type="dxa"/>
              <w:end w:w="120" w:type="dxa"/>
            </w:tcMar>
            <w:vAlign w:val="center"/>
          </w:tcPr>
          <w:p>
            <w:pPr>
              <w:spacing w:after="0"/>
            </w:pPr>
            <w:r>
              <w:rPr>
                <w:sz w:val="16"/>
              </w:rPr>
              <w:t>q1_co2_adsorption</w:t>
            </w:r>
          </w:p>
        </w:tc>
        <w:tc>
          <w:tcPr>
            <w:tcW w:type="dxa" w:w="700"/>
            <w:tcMar>
              <w:top w:w="80" w:type="dxa"/>
              <w:start w:w="120" w:type="dxa"/>
              <w:bottom w:w="80" w:type="dxa"/>
              <w:end w:w="120" w:type="dxa"/>
            </w:tcMar>
            <w:vAlign w:val="center"/>
          </w:tcPr>
          <w:p>
            <w:pPr>
              <w:spacing w:after="0"/>
            </w:pPr>
            <w:r>
              <w:rPr>
                <w:sz w:val="16"/>
              </w:rPr>
              <w:t>4</w:t>
            </w:r>
          </w:p>
        </w:tc>
        <w:tc>
          <w:tcPr>
            <w:tcW w:type="dxa" w:w="1500"/>
            <w:tcMar>
              <w:top w:w="80" w:type="dxa"/>
              <w:start w:w="120" w:type="dxa"/>
              <w:bottom w:w="80" w:type="dxa"/>
              <w:end w:w="120" w:type="dxa"/>
            </w:tcMar>
            <w:vAlign w:val="center"/>
          </w:tcPr>
          <w:p>
            <w:pPr>
              <w:spacing w:after="0"/>
            </w:pPr>
            <w:r>
              <w:rPr>
                <w:sz w:val="16"/>
              </w:rPr>
              <w:t>qmof-f2d872e</w:t>
            </w:r>
          </w:p>
        </w:tc>
        <w:tc>
          <w:tcPr>
            <w:tcW w:type="dxa" w:w="2300"/>
            <w:tcMar>
              <w:top w:w="80" w:type="dxa"/>
              <w:start w:w="120" w:type="dxa"/>
              <w:bottom w:w="80" w:type="dxa"/>
              <w:end w:w="120" w:type="dxa"/>
            </w:tcMar>
            <w:vAlign w:val="center"/>
          </w:tcPr>
          <w:p>
            <w:pPr>
              <w:spacing w:after="0"/>
            </w:pPr>
            <w:r>
              <w:rPr>
                <w:sz w:val="16"/>
              </w:rPr>
              <w:t>Co2C36H40N8O12</w:t>
            </w:r>
          </w:p>
        </w:tc>
        <w:tc>
          <w:tcPr>
            <w:tcW w:type="dxa" w:w="1000"/>
            <w:tcMar>
              <w:top w:w="80" w:type="dxa"/>
              <w:start w:w="120" w:type="dxa"/>
              <w:bottom w:w="80" w:type="dxa"/>
              <w:end w:w="120" w:type="dxa"/>
            </w:tcMar>
            <w:vAlign w:val="center"/>
          </w:tcPr>
          <w:p>
            <w:pPr>
              <w:spacing w:after="0"/>
            </w:pPr>
            <w:r>
              <w:rPr>
                <w:sz w:val="16"/>
              </w:rPr>
              <w:t>3.3781</w:t>
            </w:r>
          </w:p>
        </w:tc>
        <w:tc>
          <w:tcPr>
            <w:tcW w:type="dxa" w:w="1000"/>
            <w:tcMar>
              <w:top w:w="80" w:type="dxa"/>
              <w:start w:w="120" w:type="dxa"/>
              <w:bottom w:w="80" w:type="dxa"/>
              <w:end w:w="120" w:type="dxa"/>
            </w:tcMar>
            <w:vAlign w:val="center"/>
          </w:tcPr>
          <w:p>
            <w:pPr>
              <w:spacing w:after="0"/>
            </w:pPr>
            <w:r>
              <w:rPr>
                <w:sz w:val="16"/>
              </w:rPr>
              <w:t>1.3342</w:t>
            </w:r>
          </w:p>
        </w:tc>
        <w:tc>
          <w:tcPr>
            <w:tcW w:type="dxa" w:w="760"/>
            <w:tcMar>
              <w:top w:w="80" w:type="dxa"/>
              <w:start w:w="120" w:type="dxa"/>
              <w:bottom w:w="80" w:type="dxa"/>
              <w:end w:w="120" w:type="dxa"/>
            </w:tcMar>
            <w:vAlign w:val="center"/>
          </w:tcPr>
          <w:p>
            <w:pPr>
              <w:spacing w:after="0"/>
            </w:pPr>
            <w:r>
              <w:rPr>
                <w:sz w:val="16"/>
              </w:rPr>
              <w:t>0.4781</w:t>
            </w:r>
          </w:p>
        </w:tc>
      </w:tr>
      <w:tr>
        <w:tc>
          <w:tcPr>
            <w:tcW w:type="dxa" w:w="2100"/>
            <w:tcMar>
              <w:top w:w="80" w:type="dxa"/>
              <w:start w:w="120" w:type="dxa"/>
              <w:bottom w:w="80" w:type="dxa"/>
              <w:end w:w="120" w:type="dxa"/>
            </w:tcMar>
            <w:vAlign w:val="center"/>
          </w:tcPr>
          <w:p>
            <w:pPr>
              <w:spacing w:after="0"/>
            </w:pPr>
            <w:r>
              <w:rPr>
                <w:sz w:val="16"/>
              </w:rPr>
              <w:t>q1_co2_adsorption</w:t>
            </w:r>
          </w:p>
        </w:tc>
        <w:tc>
          <w:tcPr>
            <w:tcW w:type="dxa" w:w="700"/>
            <w:tcMar>
              <w:top w:w="80" w:type="dxa"/>
              <w:start w:w="120" w:type="dxa"/>
              <w:bottom w:w="80" w:type="dxa"/>
              <w:end w:w="120" w:type="dxa"/>
            </w:tcMar>
            <w:vAlign w:val="center"/>
          </w:tcPr>
          <w:p>
            <w:pPr>
              <w:spacing w:after="0"/>
            </w:pPr>
            <w:r>
              <w:rPr>
                <w:sz w:val="16"/>
              </w:rPr>
              <w:t>5</w:t>
            </w:r>
          </w:p>
        </w:tc>
        <w:tc>
          <w:tcPr>
            <w:tcW w:type="dxa" w:w="1500"/>
            <w:tcMar>
              <w:top w:w="80" w:type="dxa"/>
              <w:start w:w="120" w:type="dxa"/>
              <w:bottom w:w="80" w:type="dxa"/>
              <w:end w:w="120" w:type="dxa"/>
            </w:tcMar>
            <w:vAlign w:val="center"/>
          </w:tcPr>
          <w:p>
            <w:pPr>
              <w:spacing w:after="0"/>
            </w:pPr>
            <w:r>
              <w:rPr>
                <w:sz w:val="16"/>
              </w:rPr>
              <w:t>qmof-145a0bf</w:t>
            </w:r>
          </w:p>
        </w:tc>
        <w:tc>
          <w:tcPr>
            <w:tcW w:type="dxa" w:w="2300"/>
            <w:tcMar>
              <w:top w:w="80" w:type="dxa"/>
              <w:start w:w="120" w:type="dxa"/>
              <w:bottom w:w="80" w:type="dxa"/>
              <w:end w:w="120" w:type="dxa"/>
            </w:tcMar>
            <w:vAlign w:val="center"/>
          </w:tcPr>
          <w:p>
            <w:pPr>
              <w:spacing w:after="0"/>
            </w:pPr>
            <w:r>
              <w:rPr>
                <w:sz w:val="16"/>
              </w:rPr>
              <w:t>Co2C40H28N4O8</w:t>
            </w:r>
          </w:p>
        </w:tc>
        <w:tc>
          <w:tcPr>
            <w:tcW w:type="dxa" w:w="1000"/>
            <w:tcMar>
              <w:top w:w="80" w:type="dxa"/>
              <w:start w:w="120" w:type="dxa"/>
              <w:bottom w:w="80" w:type="dxa"/>
              <w:end w:w="120" w:type="dxa"/>
            </w:tcMar>
            <w:vAlign w:val="center"/>
          </w:tcPr>
          <w:p>
            <w:pPr>
              <w:spacing w:after="0"/>
            </w:pPr>
            <w:r>
              <w:rPr>
                <w:sz w:val="16"/>
              </w:rPr>
              <w:t>2.9974</w:t>
            </w:r>
          </w:p>
        </w:tc>
        <w:tc>
          <w:tcPr>
            <w:tcW w:type="dxa" w:w="1000"/>
            <w:tcMar>
              <w:top w:w="80" w:type="dxa"/>
              <w:start w:w="120" w:type="dxa"/>
              <w:bottom w:w="80" w:type="dxa"/>
              <w:end w:w="120" w:type="dxa"/>
            </w:tcMar>
            <w:vAlign w:val="center"/>
          </w:tcPr>
          <w:p>
            <w:pPr>
              <w:spacing w:after="0"/>
            </w:pPr>
            <w:r>
              <w:rPr>
                <w:sz w:val="16"/>
              </w:rPr>
              <w:t>1.5246</w:t>
            </w:r>
          </w:p>
        </w:tc>
        <w:tc>
          <w:tcPr>
            <w:tcW w:type="dxa" w:w="760"/>
            <w:tcMar>
              <w:top w:w="80" w:type="dxa"/>
              <w:start w:w="120" w:type="dxa"/>
              <w:bottom w:w="80" w:type="dxa"/>
              <w:end w:w="120" w:type="dxa"/>
            </w:tcMar>
            <w:vAlign w:val="center"/>
          </w:tcPr>
          <w:p>
            <w:pPr>
              <w:spacing w:after="0"/>
            </w:pPr>
            <w:r>
              <w:rPr>
                <w:sz w:val="16"/>
              </w:rPr>
              <w:t>0.4768</w:t>
            </w:r>
          </w:p>
        </w:tc>
      </w:tr>
      <w:tr>
        <w:tc>
          <w:tcPr>
            <w:tcW w:type="dxa" w:w="2100"/>
            <w:tcMar>
              <w:top w:w="80" w:type="dxa"/>
              <w:start w:w="120" w:type="dxa"/>
              <w:bottom w:w="80" w:type="dxa"/>
              <w:end w:w="120" w:type="dxa"/>
            </w:tcMar>
            <w:vAlign w:val="center"/>
          </w:tcPr>
          <w:p>
            <w:pPr>
              <w:spacing w:after="0"/>
            </w:pPr>
            <w:r>
              <w:rPr>
                <w:sz w:val="16"/>
              </w:rPr>
              <w:t>q2_photocatalysis</w:t>
            </w:r>
          </w:p>
        </w:tc>
        <w:tc>
          <w:tcPr>
            <w:tcW w:type="dxa" w:w="700"/>
            <w:tcMar>
              <w:top w:w="80" w:type="dxa"/>
              <w:start w:w="120" w:type="dxa"/>
              <w:bottom w:w="80" w:type="dxa"/>
              <w:end w:w="120" w:type="dxa"/>
            </w:tcMar>
            <w:vAlign w:val="center"/>
          </w:tcPr>
          <w:p>
            <w:pPr>
              <w:spacing w:after="0"/>
            </w:pPr>
            <w:r>
              <w:rPr>
                <w:sz w:val="16"/>
              </w:rPr>
              <w:t>1</w:t>
            </w:r>
          </w:p>
        </w:tc>
        <w:tc>
          <w:tcPr>
            <w:tcW w:type="dxa" w:w="1500"/>
            <w:tcMar>
              <w:top w:w="80" w:type="dxa"/>
              <w:start w:w="120" w:type="dxa"/>
              <w:bottom w:w="80" w:type="dxa"/>
              <w:end w:w="120" w:type="dxa"/>
            </w:tcMar>
            <w:vAlign w:val="center"/>
          </w:tcPr>
          <w:p>
            <w:pPr>
              <w:spacing w:after="0"/>
            </w:pPr>
            <w:r>
              <w:rPr>
                <w:sz w:val="16"/>
              </w:rPr>
              <w:t>qmof-cef46c3</w:t>
            </w:r>
          </w:p>
        </w:tc>
        <w:tc>
          <w:tcPr>
            <w:tcW w:type="dxa" w:w="2300"/>
            <w:tcMar>
              <w:top w:w="80" w:type="dxa"/>
              <w:start w:w="120" w:type="dxa"/>
              <w:bottom w:w="80" w:type="dxa"/>
              <w:end w:w="120" w:type="dxa"/>
            </w:tcMar>
            <w:vAlign w:val="center"/>
          </w:tcPr>
          <w:p>
            <w:pPr>
              <w:spacing w:after="0"/>
            </w:pPr>
            <w:r>
              <w:rPr>
                <w:sz w:val="16"/>
              </w:rPr>
              <w:t>Zn2C48H32N8O8</w:t>
            </w:r>
          </w:p>
        </w:tc>
        <w:tc>
          <w:tcPr>
            <w:tcW w:type="dxa" w:w="1000"/>
            <w:tcMar>
              <w:top w:w="80" w:type="dxa"/>
              <w:start w:w="120" w:type="dxa"/>
              <w:bottom w:w="80" w:type="dxa"/>
              <w:end w:w="120" w:type="dxa"/>
            </w:tcMar>
            <w:vAlign w:val="center"/>
          </w:tcPr>
          <w:p>
            <w:pPr>
              <w:spacing w:after="0"/>
            </w:pPr>
            <w:r>
              <w:rPr>
                <w:sz w:val="16"/>
              </w:rPr>
              <w:t>2.9133</w:t>
            </w:r>
          </w:p>
        </w:tc>
        <w:tc>
          <w:tcPr>
            <w:tcW w:type="dxa" w:w="1000"/>
            <w:tcMar>
              <w:top w:w="80" w:type="dxa"/>
              <w:start w:w="120" w:type="dxa"/>
              <w:bottom w:w="80" w:type="dxa"/>
              <w:end w:w="120" w:type="dxa"/>
            </w:tcMar>
            <w:vAlign w:val="center"/>
          </w:tcPr>
          <w:p>
            <w:pPr>
              <w:spacing w:after="0"/>
            </w:pPr>
            <w:r>
              <w:rPr>
                <w:sz w:val="16"/>
              </w:rPr>
              <w:t>0.7895</w:t>
            </w:r>
          </w:p>
        </w:tc>
        <w:tc>
          <w:tcPr>
            <w:tcW w:type="dxa" w:w="760"/>
            <w:tcMar>
              <w:top w:w="80" w:type="dxa"/>
              <w:start w:w="120" w:type="dxa"/>
              <w:bottom w:w="80" w:type="dxa"/>
              <w:end w:w="120" w:type="dxa"/>
            </w:tcMar>
            <w:vAlign w:val="center"/>
          </w:tcPr>
          <w:p>
            <w:pPr>
              <w:spacing w:after="0"/>
            </w:pPr>
            <w:r>
              <w:rPr>
                <w:sz w:val="16"/>
              </w:rPr>
              <w:t>0.8628</w:t>
            </w:r>
          </w:p>
        </w:tc>
      </w:tr>
      <w:tr>
        <w:tc>
          <w:tcPr>
            <w:tcW w:type="dxa" w:w="2100"/>
            <w:tcMar>
              <w:top w:w="80" w:type="dxa"/>
              <w:start w:w="120" w:type="dxa"/>
              <w:bottom w:w="80" w:type="dxa"/>
              <w:end w:w="120" w:type="dxa"/>
            </w:tcMar>
            <w:vAlign w:val="center"/>
          </w:tcPr>
          <w:p>
            <w:pPr>
              <w:spacing w:after="0"/>
            </w:pPr>
            <w:r>
              <w:rPr>
                <w:sz w:val="16"/>
              </w:rPr>
              <w:t>q2_photocatalysis</w:t>
            </w:r>
          </w:p>
        </w:tc>
        <w:tc>
          <w:tcPr>
            <w:tcW w:type="dxa" w:w="700"/>
            <w:tcMar>
              <w:top w:w="80" w:type="dxa"/>
              <w:start w:w="120" w:type="dxa"/>
              <w:bottom w:w="80" w:type="dxa"/>
              <w:end w:w="120" w:type="dxa"/>
            </w:tcMar>
            <w:vAlign w:val="center"/>
          </w:tcPr>
          <w:p>
            <w:pPr>
              <w:spacing w:after="0"/>
            </w:pPr>
            <w:r>
              <w:rPr>
                <w:sz w:val="16"/>
              </w:rPr>
              <w:t>2</w:t>
            </w:r>
          </w:p>
        </w:tc>
        <w:tc>
          <w:tcPr>
            <w:tcW w:type="dxa" w:w="1500"/>
            <w:tcMar>
              <w:top w:w="80" w:type="dxa"/>
              <w:start w:w="120" w:type="dxa"/>
              <w:bottom w:w="80" w:type="dxa"/>
              <w:end w:w="120" w:type="dxa"/>
            </w:tcMar>
            <w:vAlign w:val="center"/>
          </w:tcPr>
          <w:p>
            <w:pPr>
              <w:spacing w:after="0"/>
            </w:pPr>
            <w:r>
              <w:rPr>
                <w:sz w:val="16"/>
              </w:rPr>
              <w:t>qmof-b1cbe7a</w:t>
            </w:r>
          </w:p>
        </w:tc>
        <w:tc>
          <w:tcPr>
            <w:tcW w:type="dxa" w:w="2300"/>
            <w:tcMar>
              <w:top w:w="80" w:type="dxa"/>
              <w:start w:w="120" w:type="dxa"/>
              <w:bottom w:w="80" w:type="dxa"/>
              <w:end w:w="120" w:type="dxa"/>
            </w:tcMar>
            <w:vAlign w:val="center"/>
          </w:tcPr>
          <w:p>
            <w:pPr>
              <w:spacing w:after="0"/>
            </w:pPr>
            <w:r>
              <w:rPr>
                <w:sz w:val="16"/>
              </w:rPr>
              <w:t>Fe2C24H16N8</w:t>
            </w:r>
          </w:p>
        </w:tc>
        <w:tc>
          <w:tcPr>
            <w:tcW w:type="dxa" w:w="1000"/>
            <w:tcMar>
              <w:top w:w="80" w:type="dxa"/>
              <w:start w:w="120" w:type="dxa"/>
              <w:bottom w:w="80" w:type="dxa"/>
              <w:end w:w="120" w:type="dxa"/>
            </w:tcMar>
            <w:vAlign w:val="center"/>
          </w:tcPr>
          <w:p>
            <w:pPr>
              <w:spacing w:after="0"/>
            </w:pPr>
            <w:r>
              <w:rPr>
                <w:sz w:val="16"/>
              </w:rPr>
              <w:t>3.5284</w:t>
            </w:r>
          </w:p>
        </w:tc>
        <w:tc>
          <w:tcPr>
            <w:tcW w:type="dxa" w:w="1000"/>
            <w:tcMar>
              <w:top w:w="80" w:type="dxa"/>
              <w:start w:w="120" w:type="dxa"/>
              <w:bottom w:w="80" w:type="dxa"/>
              <w:end w:w="120" w:type="dxa"/>
            </w:tcMar>
            <w:vAlign w:val="center"/>
          </w:tcPr>
          <w:p>
            <w:pPr>
              <w:spacing w:after="0"/>
            </w:pPr>
            <w:r>
              <w:rPr>
                <w:sz w:val="16"/>
              </w:rPr>
              <w:t>0.6855</w:t>
            </w:r>
          </w:p>
        </w:tc>
        <w:tc>
          <w:tcPr>
            <w:tcW w:type="dxa" w:w="760"/>
            <w:tcMar>
              <w:top w:w="80" w:type="dxa"/>
              <w:start w:w="120" w:type="dxa"/>
              <w:bottom w:w="80" w:type="dxa"/>
              <w:end w:w="120" w:type="dxa"/>
            </w:tcMar>
            <w:vAlign w:val="center"/>
          </w:tcPr>
          <w:p>
            <w:pPr>
              <w:spacing w:after="0"/>
            </w:pPr>
            <w:r>
              <w:rPr>
                <w:sz w:val="16"/>
              </w:rPr>
              <w:t>0.8628</w:t>
            </w:r>
          </w:p>
        </w:tc>
      </w:tr>
      <w:tr>
        <w:tc>
          <w:tcPr>
            <w:tcW w:type="dxa" w:w="2100"/>
            <w:tcMar>
              <w:top w:w="80" w:type="dxa"/>
              <w:start w:w="120" w:type="dxa"/>
              <w:bottom w:w="80" w:type="dxa"/>
              <w:end w:w="120" w:type="dxa"/>
            </w:tcMar>
            <w:vAlign w:val="center"/>
          </w:tcPr>
          <w:p>
            <w:pPr>
              <w:spacing w:after="0"/>
            </w:pPr>
            <w:r>
              <w:rPr>
                <w:sz w:val="16"/>
              </w:rPr>
              <w:t>q2_photocatalysis</w:t>
            </w:r>
          </w:p>
        </w:tc>
        <w:tc>
          <w:tcPr>
            <w:tcW w:type="dxa" w:w="700"/>
            <w:tcMar>
              <w:top w:w="80" w:type="dxa"/>
              <w:start w:w="120" w:type="dxa"/>
              <w:bottom w:w="80" w:type="dxa"/>
              <w:end w:w="120" w:type="dxa"/>
            </w:tcMar>
            <w:vAlign w:val="center"/>
          </w:tcPr>
          <w:p>
            <w:pPr>
              <w:spacing w:after="0"/>
            </w:pPr>
            <w:r>
              <w:rPr>
                <w:sz w:val="16"/>
              </w:rPr>
              <w:t>3</w:t>
            </w:r>
          </w:p>
        </w:tc>
        <w:tc>
          <w:tcPr>
            <w:tcW w:type="dxa" w:w="1500"/>
            <w:tcMar>
              <w:top w:w="80" w:type="dxa"/>
              <w:start w:w="120" w:type="dxa"/>
              <w:bottom w:w="80" w:type="dxa"/>
              <w:end w:w="120" w:type="dxa"/>
            </w:tcMar>
            <w:vAlign w:val="center"/>
          </w:tcPr>
          <w:p>
            <w:pPr>
              <w:spacing w:after="0"/>
            </w:pPr>
            <w:r>
              <w:rPr>
                <w:sz w:val="16"/>
              </w:rPr>
              <w:t>qmof-ac6a77a</w:t>
            </w:r>
          </w:p>
        </w:tc>
        <w:tc>
          <w:tcPr>
            <w:tcW w:type="dxa" w:w="2300"/>
            <w:tcMar>
              <w:top w:w="80" w:type="dxa"/>
              <w:start w:w="120" w:type="dxa"/>
              <w:bottom w:w="80" w:type="dxa"/>
              <w:end w:w="120" w:type="dxa"/>
            </w:tcMar>
            <w:vAlign w:val="center"/>
          </w:tcPr>
          <w:p>
            <w:pPr>
              <w:spacing w:after="0"/>
            </w:pPr>
            <w:r>
              <w:rPr>
                <w:sz w:val="16"/>
              </w:rPr>
              <w:t>Zn4C76H44N8O16</w:t>
            </w:r>
          </w:p>
        </w:tc>
        <w:tc>
          <w:tcPr>
            <w:tcW w:type="dxa" w:w="1000"/>
            <w:tcMar>
              <w:top w:w="80" w:type="dxa"/>
              <w:start w:w="120" w:type="dxa"/>
              <w:bottom w:w="80" w:type="dxa"/>
              <w:end w:w="120" w:type="dxa"/>
            </w:tcMar>
            <w:vAlign w:val="center"/>
          </w:tcPr>
          <w:p>
            <w:pPr>
              <w:spacing w:after="0"/>
            </w:pPr>
            <w:r>
              <w:rPr>
                <w:sz w:val="16"/>
              </w:rPr>
              <w:t>2.4014</w:t>
            </w:r>
          </w:p>
        </w:tc>
        <w:tc>
          <w:tcPr>
            <w:tcW w:type="dxa" w:w="1000"/>
            <w:tcMar>
              <w:top w:w="80" w:type="dxa"/>
              <w:start w:w="120" w:type="dxa"/>
              <w:bottom w:w="80" w:type="dxa"/>
              <w:end w:w="120" w:type="dxa"/>
            </w:tcMar>
            <w:vAlign w:val="center"/>
          </w:tcPr>
          <w:p>
            <w:pPr>
              <w:spacing w:after="0"/>
            </w:pPr>
            <w:r>
              <w:rPr>
                <w:sz w:val="16"/>
              </w:rPr>
              <w:t>0.8289</w:t>
            </w:r>
          </w:p>
        </w:tc>
        <w:tc>
          <w:tcPr>
            <w:tcW w:type="dxa" w:w="760"/>
            <w:tcMar>
              <w:top w:w="80" w:type="dxa"/>
              <w:start w:w="120" w:type="dxa"/>
              <w:bottom w:w="80" w:type="dxa"/>
              <w:end w:w="120" w:type="dxa"/>
            </w:tcMar>
            <w:vAlign w:val="center"/>
          </w:tcPr>
          <w:p>
            <w:pPr>
              <w:spacing w:after="0"/>
            </w:pPr>
            <w:r>
              <w:rPr>
                <w:sz w:val="16"/>
              </w:rPr>
              <w:t>0.8619</w:t>
            </w:r>
          </w:p>
        </w:tc>
      </w:tr>
      <w:tr>
        <w:tc>
          <w:tcPr>
            <w:tcW w:type="dxa" w:w="2100"/>
            <w:tcMar>
              <w:top w:w="80" w:type="dxa"/>
              <w:start w:w="120" w:type="dxa"/>
              <w:bottom w:w="80" w:type="dxa"/>
              <w:end w:w="120" w:type="dxa"/>
            </w:tcMar>
            <w:vAlign w:val="center"/>
          </w:tcPr>
          <w:p>
            <w:pPr>
              <w:spacing w:after="0"/>
            </w:pPr>
            <w:r>
              <w:rPr>
                <w:sz w:val="16"/>
              </w:rPr>
              <w:t>q2_photocatalysis</w:t>
            </w:r>
          </w:p>
        </w:tc>
        <w:tc>
          <w:tcPr>
            <w:tcW w:type="dxa" w:w="700"/>
            <w:tcMar>
              <w:top w:w="80" w:type="dxa"/>
              <w:start w:w="120" w:type="dxa"/>
              <w:bottom w:w="80" w:type="dxa"/>
              <w:end w:w="120" w:type="dxa"/>
            </w:tcMar>
            <w:vAlign w:val="center"/>
          </w:tcPr>
          <w:p>
            <w:pPr>
              <w:spacing w:after="0"/>
            </w:pPr>
            <w:r>
              <w:rPr>
                <w:sz w:val="16"/>
              </w:rPr>
              <w:t>4</w:t>
            </w:r>
          </w:p>
        </w:tc>
        <w:tc>
          <w:tcPr>
            <w:tcW w:type="dxa" w:w="1500"/>
            <w:tcMar>
              <w:top w:w="80" w:type="dxa"/>
              <w:start w:w="120" w:type="dxa"/>
              <w:bottom w:w="80" w:type="dxa"/>
              <w:end w:w="120" w:type="dxa"/>
            </w:tcMar>
            <w:vAlign w:val="center"/>
          </w:tcPr>
          <w:p>
            <w:pPr>
              <w:spacing w:after="0"/>
            </w:pPr>
            <w:r>
              <w:rPr>
                <w:sz w:val="16"/>
              </w:rPr>
              <w:t>qmof-e566fbb</w:t>
            </w:r>
          </w:p>
        </w:tc>
        <w:tc>
          <w:tcPr>
            <w:tcW w:type="dxa" w:w="2300"/>
            <w:tcMar>
              <w:top w:w="80" w:type="dxa"/>
              <w:start w:w="120" w:type="dxa"/>
              <w:bottom w:w="80" w:type="dxa"/>
              <w:end w:w="120" w:type="dxa"/>
            </w:tcMar>
            <w:vAlign w:val="center"/>
          </w:tcPr>
          <w:p>
            <w:pPr>
              <w:spacing w:after="0"/>
            </w:pPr>
            <w:r>
              <w:rPr>
                <w:sz w:val="16"/>
              </w:rPr>
              <w:t>Zn2C36H22N6O8</w:t>
            </w:r>
          </w:p>
        </w:tc>
        <w:tc>
          <w:tcPr>
            <w:tcW w:type="dxa" w:w="1000"/>
            <w:tcMar>
              <w:top w:w="80" w:type="dxa"/>
              <w:start w:w="120" w:type="dxa"/>
              <w:bottom w:w="80" w:type="dxa"/>
              <w:end w:w="120" w:type="dxa"/>
            </w:tcMar>
            <w:vAlign w:val="center"/>
          </w:tcPr>
          <w:p>
            <w:pPr>
              <w:spacing w:after="0"/>
            </w:pPr>
            <w:r>
              <w:rPr>
                <w:sz w:val="16"/>
              </w:rPr>
              <w:t>2.9331</w:t>
            </w:r>
          </w:p>
        </w:tc>
        <w:tc>
          <w:tcPr>
            <w:tcW w:type="dxa" w:w="1000"/>
            <w:tcMar>
              <w:top w:w="80" w:type="dxa"/>
              <w:start w:w="120" w:type="dxa"/>
              <w:bottom w:w="80" w:type="dxa"/>
              <w:end w:w="120" w:type="dxa"/>
            </w:tcMar>
            <w:vAlign w:val="center"/>
          </w:tcPr>
          <w:p>
            <w:pPr>
              <w:spacing w:after="0"/>
            </w:pPr>
            <w:r>
              <w:rPr>
                <w:sz w:val="16"/>
              </w:rPr>
              <w:t>0.8343</w:t>
            </w:r>
          </w:p>
        </w:tc>
        <w:tc>
          <w:tcPr>
            <w:tcW w:type="dxa" w:w="760"/>
            <w:tcMar>
              <w:top w:w="80" w:type="dxa"/>
              <w:start w:w="120" w:type="dxa"/>
              <w:bottom w:w="80" w:type="dxa"/>
              <w:end w:w="120" w:type="dxa"/>
            </w:tcMar>
            <w:vAlign w:val="center"/>
          </w:tcPr>
          <w:p>
            <w:pPr>
              <w:spacing w:after="0"/>
            </w:pPr>
            <w:r>
              <w:rPr>
                <w:sz w:val="16"/>
              </w:rPr>
              <w:t>0.8618</w:t>
            </w:r>
          </w:p>
        </w:tc>
      </w:tr>
      <w:tr>
        <w:tc>
          <w:tcPr>
            <w:tcW w:type="dxa" w:w="2100"/>
            <w:tcMar>
              <w:top w:w="80" w:type="dxa"/>
              <w:start w:w="120" w:type="dxa"/>
              <w:bottom w:w="80" w:type="dxa"/>
              <w:end w:w="120" w:type="dxa"/>
            </w:tcMar>
            <w:vAlign w:val="center"/>
          </w:tcPr>
          <w:p>
            <w:pPr>
              <w:spacing w:after="0"/>
            </w:pPr>
            <w:r>
              <w:rPr>
                <w:sz w:val="16"/>
              </w:rPr>
              <w:t>q2_photocatalysis</w:t>
            </w:r>
          </w:p>
        </w:tc>
        <w:tc>
          <w:tcPr>
            <w:tcW w:type="dxa" w:w="700"/>
            <w:tcMar>
              <w:top w:w="80" w:type="dxa"/>
              <w:start w:w="120" w:type="dxa"/>
              <w:bottom w:w="80" w:type="dxa"/>
              <w:end w:w="120" w:type="dxa"/>
            </w:tcMar>
            <w:vAlign w:val="center"/>
          </w:tcPr>
          <w:p>
            <w:pPr>
              <w:spacing w:after="0"/>
            </w:pPr>
            <w:r>
              <w:rPr>
                <w:sz w:val="16"/>
              </w:rPr>
              <w:t>5</w:t>
            </w:r>
          </w:p>
        </w:tc>
        <w:tc>
          <w:tcPr>
            <w:tcW w:type="dxa" w:w="1500"/>
            <w:tcMar>
              <w:top w:w="80" w:type="dxa"/>
              <w:start w:w="120" w:type="dxa"/>
              <w:bottom w:w="80" w:type="dxa"/>
              <w:end w:w="120" w:type="dxa"/>
            </w:tcMar>
            <w:vAlign w:val="center"/>
          </w:tcPr>
          <w:p>
            <w:pPr>
              <w:spacing w:after="0"/>
            </w:pPr>
            <w:r>
              <w:rPr>
                <w:sz w:val="16"/>
              </w:rPr>
              <w:t>qmof-235f291</w:t>
            </w:r>
          </w:p>
        </w:tc>
        <w:tc>
          <w:tcPr>
            <w:tcW w:type="dxa" w:w="2300"/>
            <w:tcMar>
              <w:top w:w="80" w:type="dxa"/>
              <w:start w:w="120" w:type="dxa"/>
              <w:bottom w:w="80" w:type="dxa"/>
              <w:end w:w="120" w:type="dxa"/>
            </w:tcMar>
            <w:vAlign w:val="center"/>
          </w:tcPr>
          <w:p>
            <w:pPr>
              <w:spacing w:after="0"/>
            </w:pPr>
            <w:r>
              <w:rPr>
                <w:sz w:val="16"/>
              </w:rPr>
              <w:t>Ni2C24H16N8</w:t>
            </w:r>
          </w:p>
        </w:tc>
        <w:tc>
          <w:tcPr>
            <w:tcW w:type="dxa" w:w="1000"/>
            <w:tcMar>
              <w:top w:w="80" w:type="dxa"/>
              <w:start w:w="120" w:type="dxa"/>
              <w:bottom w:w="80" w:type="dxa"/>
              <w:end w:w="120" w:type="dxa"/>
            </w:tcMar>
            <w:vAlign w:val="center"/>
          </w:tcPr>
          <w:p>
            <w:pPr>
              <w:spacing w:after="0"/>
            </w:pPr>
            <w:r>
              <w:rPr>
                <w:sz w:val="16"/>
              </w:rPr>
              <w:t>3.3361</w:t>
            </w:r>
          </w:p>
        </w:tc>
        <w:tc>
          <w:tcPr>
            <w:tcW w:type="dxa" w:w="1000"/>
            <w:tcMar>
              <w:top w:w="80" w:type="dxa"/>
              <w:start w:w="120" w:type="dxa"/>
              <w:bottom w:w="80" w:type="dxa"/>
              <w:end w:w="120" w:type="dxa"/>
            </w:tcMar>
            <w:vAlign w:val="center"/>
          </w:tcPr>
          <w:p>
            <w:pPr>
              <w:spacing w:after="0"/>
            </w:pPr>
            <w:r>
              <w:rPr>
                <w:sz w:val="16"/>
              </w:rPr>
              <w:t>0.8708</w:t>
            </w:r>
          </w:p>
        </w:tc>
        <w:tc>
          <w:tcPr>
            <w:tcW w:type="dxa" w:w="760"/>
            <w:tcMar>
              <w:top w:w="80" w:type="dxa"/>
              <w:start w:w="120" w:type="dxa"/>
              <w:bottom w:w="80" w:type="dxa"/>
              <w:end w:w="120" w:type="dxa"/>
            </w:tcMar>
            <w:vAlign w:val="center"/>
          </w:tcPr>
          <w:p>
            <w:pPr>
              <w:spacing w:after="0"/>
            </w:pPr>
            <w:r>
              <w:rPr>
                <w:sz w:val="16"/>
              </w:rPr>
              <w:t>0.8615</w:t>
            </w:r>
          </w:p>
        </w:tc>
      </w:tr>
      <w:tr>
        <w:tc>
          <w:tcPr>
            <w:tcW w:type="dxa" w:w="2100"/>
            <w:tcMar>
              <w:top w:w="80" w:type="dxa"/>
              <w:start w:w="120" w:type="dxa"/>
              <w:bottom w:w="80" w:type="dxa"/>
              <w:end w:w="120" w:type="dxa"/>
            </w:tcMar>
            <w:vAlign w:val="center"/>
          </w:tcPr>
          <w:p>
            <w:pPr>
              <w:spacing w:after="0"/>
            </w:pPr>
            <w:r>
              <w:rPr>
                <w:sz w:val="16"/>
              </w:rPr>
              <w:t>q3_lightweight_storage</w:t>
            </w:r>
          </w:p>
        </w:tc>
        <w:tc>
          <w:tcPr>
            <w:tcW w:type="dxa" w:w="700"/>
            <w:tcMar>
              <w:top w:w="80" w:type="dxa"/>
              <w:start w:w="120" w:type="dxa"/>
              <w:bottom w:w="80" w:type="dxa"/>
              <w:end w:w="120" w:type="dxa"/>
            </w:tcMar>
            <w:vAlign w:val="center"/>
          </w:tcPr>
          <w:p>
            <w:pPr>
              <w:spacing w:after="0"/>
            </w:pPr>
            <w:r>
              <w:rPr>
                <w:sz w:val="16"/>
              </w:rPr>
              <w:t>1</w:t>
            </w:r>
          </w:p>
        </w:tc>
        <w:tc>
          <w:tcPr>
            <w:tcW w:type="dxa" w:w="1500"/>
            <w:tcMar>
              <w:top w:w="80" w:type="dxa"/>
              <w:start w:w="120" w:type="dxa"/>
              <w:bottom w:w="80" w:type="dxa"/>
              <w:end w:w="120" w:type="dxa"/>
            </w:tcMar>
            <w:vAlign w:val="center"/>
          </w:tcPr>
          <w:p>
            <w:pPr>
              <w:spacing w:after="0"/>
            </w:pPr>
            <w:r>
              <w:rPr>
                <w:sz w:val="16"/>
              </w:rPr>
              <w:t>qmof-b1cbe7a</w:t>
            </w:r>
          </w:p>
        </w:tc>
        <w:tc>
          <w:tcPr>
            <w:tcW w:type="dxa" w:w="2300"/>
            <w:tcMar>
              <w:top w:w="80" w:type="dxa"/>
              <w:start w:w="120" w:type="dxa"/>
              <w:bottom w:w="80" w:type="dxa"/>
              <w:end w:w="120" w:type="dxa"/>
            </w:tcMar>
            <w:vAlign w:val="center"/>
          </w:tcPr>
          <w:p>
            <w:pPr>
              <w:spacing w:after="0"/>
            </w:pPr>
            <w:r>
              <w:rPr>
                <w:sz w:val="16"/>
              </w:rPr>
              <w:t>Fe2C24H16N8</w:t>
            </w:r>
          </w:p>
        </w:tc>
        <w:tc>
          <w:tcPr>
            <w:tcW w:type="dxa" w:w="1000"/>
            <w:tcMar>
              <w:top w:w="80" w:type="dxa"/>
              <w:start w:w="120" w:type="dxa"/>
              <w:bottom w:w="80" w:type="dxa"/>
              <w:end w:w="120" w:type="dxa"/>
            </w:tcMar>
            <w:vAlign w:val="center"/>
          </w:tcPr>
          <w:p>
            <w:pPr>
              <w:spacing w:after="0"/>
            </w:pPr>
            <w:r>
              <w:rPr>
                <w:sz w:val="16"/>
              </w:rPr>
              <w:t>3.5284</w:t>
            </w:r>
          </w:p>
        </w:tc>
        <w:tc>
          <w:tcPr>
            <w:tcW w:type="dxa" w:w="1000"/>
            <w:tcMar>
              <w:top w:w="80" w:type="dxa"/>
              <w:start w:w="120" w:type="dxa"/>
              <w:bottom w:w="80" w:type="dxa"/>
              <w:end w:w="120" w:type="dxa"/>
            </w:tcMar>
            <w:vAlign w:val="center"/>
          </w:tcPr>
          <w:p>
            <w:pPr>
              <w:spacing w:after="0"/>
            </w:pPr>
            <w:r>
              <w:rPr>
                <w:sz w:val="16"/>
              </w:rPr>
              <w:t>0.6855</w:t>
            </w:r>
          </w:p>
        </w:tc>
        <w:tc>
          <w:tcPr>
            <w:tcW w:type="dxa" w:w="760"/>
            <w:tcMar>
              <w:top w:w="80" w:type="dxa"/>
              <w:start w:w="120" w:type="dxa"/>
              <w:bottom w:w="80" w:type="dxa"/>
              <w:end w:w="120" w:type="dxa"/>
            </w:tcMar>
            <w:vAlign w:val="center"/>
          </w:tcPr>
          <w:p>
            <w:pPr>
              <w:spacing w:after="0"/>
            </w:pPr>
            <w:r>
              <w:rPr>
                <w:sz w:val="16"/>
              </w:rPr>
              <w:t>0.7467</w:t>
            </w:r>
          </w:p>
        </w:tc>
      </w:tr>
      <w:tr>
        <w:tc>
          <w:tcPr>
            <w:tcW w:type="dxa" w:w="2100"/>
            <w:tcMar>
              <w:top w:w="80" w:type="dxa"/>
              <w:start w:w="120" w:type="dxa"/>
              <w:bottom w:w="80" w:type="dxa"/>
              <w:end w:w="120" w:type="dxa"/>
            </w:tcMar>
            <w:vAlign w:val="center"/>
          </w:tcPr>
          <w:p>
            <w:pPr>
              <w:spacing w:after="0"/>
            </w:pPr>
            <w:r>
              <w:rPr>
                <w:sz w:val="16"/>
              </w:rPr>
              <w:t>q3_lightweight_storage</w:t>
            </w:r>
          </w:p>
        </w:tc>
        <w:tc>
          <w:tcPr>
            <w:tcW w:type="dxa" w:w="700"/>
            <w:tcMar>
              <w:top w:w="80" w:type="dxa"/>
              <w:start w:w="120" w:type="dxa"/>
              <w:bottom w:w="80" w:type="dxa"/>
              <w:end w:w="120" w:type="dxa"/>
            </w:tcMar>
            <w:vAlign w:val="center"/>
          </w:tcPr>
          <w:p>
            <w:pPr>
              <w:spacing w:after="0"/>
            </w:pPr>
            <w:r>
              <w:rPr>
                <w:sz w:val="16"/>
              </w:rPr>
              <w:t>2</w:t>
            </w:r>
          </w:p>
        </w:tc>
        <w:tc>
          <w:tcPr>
            <w:tcW w:type="dxa" w:w="1500"/>
            <w:tcMar>
              <w:top w:w="80" w:type="dxa"/>
              <w:start w:w="120" w:type="dxa"/>
              <w:bottom w:w="80" w:type="dxa"/>
              <w:end w:w="120" w:type="dxa"/>
            </w:tcMar>
            <w:vAlign w:val="center"/>
          </w:tcPr>
          <w:p>
            <w:pPr>
              <w:spacing w:after="0"/>
            </w:pPr>
            <w:r>
              <w:rPr>
                <w:sz w:val="16"/>
              </w:rPr>
              <w:t>qmof-175a5d9</w:t>
            </w:r>
          </w:p>
        </w:tc>
        <w:tc>
          <w:tcPr>
            <w:tcW w:type="dxa" w:w="2300"/>
            <w:tcMar>
              <w:top w:w="80" w:type="dxa"/>
              <w:start w:w="120" w:type="dxa"/>
              <w:bottom w:w="80" w:type="dxa"/>
              <w:end w:w="120" w:type="dxa"/>
            </w:tcMar>
            <w:vAlign w:val="center"/>
          </w:tcPr>
          <w:p>
            <w:pPr>
              <w:spacing w:after="0"/>
            </w:pPr>
            <w:r>
              <w:rPr>
                <w:sz w:val="16"/>
              </w:rPr>
              <w:t>Fe6C42Cl6H12N18O12</w:t>
            </w:r>
          </w:p>
        </w:tc>
        <w:tc>
          <w:tcPr>
            <w:tcW w:type="dxa" w:w="1000"/>
            <w:tcMar>
              <w:top w:w="80" w:type="dxa"/>
              <w:start w:w="120" w:type="dxa"/>
              <w:bottom w:w="80" w:type="dxa"/>
              <w:end w:w="120" w:type="dxa"/>
            </w:tcMar>
            <w:vAlign w:val="center"/>
          </w:tcPr>
          <w:p>
            <w:pPr>
              <w:spacing w:after="0"/>
            </w:pPr>
            <w:r>
              <w:rPr>
                <w:sz w:val="16"/>
              </w:rPr>
              <w:t>3.5446</w:t>
            </w:r>
          </w:p>
        </w:tc>
        <w:tc>
          <w:tcPr>
            <w:tcW w:type="dxa" w:w="1000"/>
            <w:tcMar>
              <w:top w:w="80" w:type="dxa"/>
              <w:start w:w="120" w:type="dxa"/>
              <w:bottom w:w="80" w:type="dxa"/>
              <w:end w:w="120" w:type="dxa"/>
            </w:tcMar>
            <w:vAlign w:val="center"/>
          </w:tcPr>
          <w:p>
            <w:pPr>
              <w:spacing w:after="0"/>
            </w:pPr>
            <w:r>
              <w:rPr>
                <w:sz w:val="16"/>
              </w:rPr>
              <w:t>0.7508</w:t>
            </w:r>
          </w:p>
        </w:tc>
        <w:tc>
          <w:tcPr>
            <w:tcW w:type="dxa" w:w="760"/>
            <w:tcMar>
              <w:top w:w="80" w:type="dxa"/>
              <w:start w:w="120" w:type="dxa"/>
              <w:bottom w:w="80" w:type="dxa"/>
              <w:end w:w="120" w:type="dxa"/>
            </w:tcMar>
            <w:vAlign w:val="center"/>
          </w:tcPr>
          <w:p>
            <w:pPr>
              <w:spacing w:after="0"/>
            </w:pPr>
            <w:r>
              <w:rPr>
                <w:sz w:val="16"/>
              </w:rPr>
              <w:t>0.7401</w:t>
            </w:r>
          </w:p>
        </w:tc>
      </w:tr>
      <w:tr>
        <w:tc>
          <w:tcPr>
            <w:tcW w:type="dxa" w:w="2100"/>
            <w:tcMar>
              <w:top w:w="80" w:type="dxa"/>
              <w:start w:w="120" w:type="dxa"/>
              <w:bottom w:w="80" w:type="dxa"/>
              <w:end w:w="120" w:type="dxa"/>
            </w:tcMar>
            <w:vAlign w:val="center"/>
          </w:tcPr>
          <w:p>
            <w:pPr>
              <w:spacing w:after="0"/>
            </w:pPr>
            <w:r>
              <w:rPr>
                <w:sz w:val="16"/>
              </w:rPr>
              <w:t>q3_lightweight_storage</w:t>
            </w:r>
          </w:p>
        </w:tc>
        <w:tc>
          <w:tcPr>
            <w:tcW w:type="dxa" w:w="700"/>
            <w:tcMar>
              <w:top w:w="80" w:type="dxa"/>
              <w:start w:w="120" w:type="dxa"/>
              <w:bottom w:w="80" w:type="dxa"/>
              <w:end w:w="120" w:type="dxa"/>
            </w:tcMar>
            <w:vAlign w:val="center"/>
          </w:tcPr>
          <w:p>
            <w:pPr>
              <w:spacing w:after="0"/>
            </w:pPr>
            <w:r>
              <w:rPr>
                <w:sz w:val="16"/>
              </w:rPr>
              <w:t>3</w:t>
            </w:r>
          </w:p>
        </w:tc>
        <w:tc>
          <w:tcPr>
            <w:tcW w:type="dxa" w:w="1500"/>
            <w:tcMar>
              <w:top w:w="80" w:type="dxa"/>
              <w:start w:w="120" w:type="dxa"/>
              <w:bottom w:w="80" w:type="dxa"/>
              <w:end w:w="120" w:type="dxa"/>
            </w:tcMar>
            <w:vAlign w:val="center"/>
          </w:tcPr>
          <w:p>
            <w:pPr>
              <w:spacing w:after="0"/>
            </w:pPr>
            <w:r>
              <w:rPr>
                <w:sz w:val="16"/>
              </w:rPr>
              <w:t>qmof-cef46c3</w:t>
            </w:r>
          </w:p>
        </w:tc>
        <w:tc>
          <w:tcPr>
            <w:tcW w:type="dxa" w:w="2300"/>
            <w:tcMar>
              <w:top w:w="80" w:type="dxa"/>
              <w:start w:w="120" w:type="dxa"/>
              <w:bottom w:w="80" w:type="dxa"/>
              <w:end w:w="120" w:type="dxa"/>
            </w:tcMar>
            <w:vAlign w:val="center"/>
          </w:tcPr>
          <w:p>
            <w:pPr>
              <w:spacing w:after="0"/>
            </w:pPr>
            <w:r>
              <w:rPr>
                <w:sz w:val="16"/>
              </w:rPr>
              <w:t>Zn2C48H32N8O8</w:t>
            </w:r>
          </w:p>
        </w:tc>
        <w:tc>
          <w:tcPr>
            <w:tcW w:type="dxa" w:w="1000"/>
            <w:tcMar>
              <w:top w:w="80" w:type="dxa"/>
              <w:start w:w="120" w:type="dxa"/>
              <w:bottom w:w="80" w:type="dxa"/>
              <w:end w:w="120" w:type="dxa"/>
            </w:tcMar>
            <w:vAlign w:val="center"/>
          </w:tcPr>
          <w:p>
            <w:pPr>
              <w:spacing w:after="0"/>
            </w:pPr>
            <w:r>
              <w:rPr>
                <w:sz w:val="16"/>
              </w:rPr>
              <w:t>2.9133</w:t>
            </w:r>
          </w:p>
        </w:tc>
        <w:tc>
          <w:tcPr>
            <w:tcW w:type="dxa" w:w="1000"/>
            <w:tcMar>
              <w:top w:w="80" w:type="dxa"/>
              <w:start w:w="120" w:type="dxa"/>
              <w:bottom w:w="80" w:type="dxa"/>
              <w:end w:w="120" w:type="dxa"/>
            </w:tcMar>
            <w:vAlign w:val="center"/>
          </w:tcPr>
          <w:p>
            <w:pPr>
              <w:spacing w:after="0"/>
            </w:pPr>
            <w:r>
              <w:rPr>
                <w:sz w:val="16"/>
              </w:rPr>
              <w:t>0.7895</w:t>
            </w:r>
          </w:p>
        </w:tc>
        <w:tc>
          <w:tcPr>
            <w:tcW w:type="dxa" w:w="760"/>
            <w:tcMar>
              <w:top w:w="80" w:type="dxa"/>
              <w:start w:w="120" w:type="dxa"/>
              <w:bottom w:w="80" w:type="dxa"/>
              <w:end w:w="120" w:type="dxa"/>
            </w:tcMar>
            <w:vAlign w:val="center"/>
          </w:tcPr>
          <w:p>
            <w:pPr>
              <w:spacing w:after="0"/>
            </w:pPr>
            <w:r>
              <w:rPr>
                <w:sz w:val="16"/>
              </w:rPr>
              <w:t>0.7382</w:t>
            </w:r>
          </w:p>
        </w:tc>
      </w:tr>
      <w:tr>
        <w:tc>
          <w:tcPr>
            <w:tcW w:type="dxa" w:w="2100"/>
            <w:tcMar>
              <w:top w:w="80" w:type="dxa"/>
              <w:start w:w="120" w:type="dxa"/>
              <w:bottom w:w="80" w:type="dxa"/>
              <w:end w:w="120" w:type="dxa"/>
            </w:tcMar>
            <w:vAlign w:val="center"/>
          </w:tcPr>
          <w:p>
            <w:pPr>
              <w:spacing w:after="0"/>
            </w:pPr>
            <w:r>
              <w:rPr>
                <w:sz w:val="16"/>
              </w:rPr>
              <w:t>q3_lightweight_storage</w:t>
            </w:r>
          </w:p>
        </w:tc>
        <w:tc>
          <w:tcPr>
            <w:tcW w:type="dxa" w:w="700"/>
            <w:tcMar>
              <w:top w:w="80" w:type="dxa"/>
              <w:start w:w="120" w:type="dxa"/>
              <w:bottom w:w="80" w:type="dxa"/>
              <w:end w:w="120" w:type="dxa"/>
            </w:tcMar>
            <w:vAlign w:val="center"/>
          </w:tcPr>
          <w:p>
            <w:pPr>
              <w:spacing w:after="0"/>
            </w:pPr>
            <w:r>
              <w:rPr>
                <w:sz w:val="16"/>
              </w:rPr>
              <w:t>4</w:t>
            </w:r>
          </w:p>
        </w:tc>
        <w:tc>
          <w:tcPr>
            <w:tcW w:type="dxa" w:w="1500"/>
            <w:tcMar>
              <w:top w:w="80" w:type="dxa"/>
              <w:start w:w="120" w:type="dxa"/>
              <w:bottom w:w="80" w:type="dxa"/>
              <w:end w:w="120" w:type="dxa"/>
            </w:tcMar>
            <w:vAlign w:val="center"/>
          </w:tcPr>
          <w:p>
            <w:pPr>
              <w:spacing w:after="0"/>
            </w:pPr>
            <w:r>
              <w:rPr>
                <w:sz w:val="16"/>
              </w:rPr>
              <w:t>qmof-efd8c2a</w:t>
            </w:r>
          </w:p>
        </w:tc>
        <w:tc>
          <w:tcPr>
            <w:tcW w:type="dxa" w:w="2300"/>
            <w:tcMar>
              <w:top w:w="80" w:type="dxa"/>
              <w:start w:w="120" w:type="dxa"/>
              <w:bottom w:w="80" w:type="dxa"/>
              <w:end w:w="120" w:type="dxa"/>
            </w:tcMar>
            <w:vAlign w:val="center"/>
          </w:tcPr>
          <w:p>
            <w:pPr>
              <w:spacing w:after="0"/>
            </w:pPr>
            <w:r>
              <w:rPr>
                <w:sz w:val="16"/>
              </w:rPr>
              <w:t>Cu12C108H36N24</w:t>
            </w:r>
          </w:p>
        </w:tc>
        <w:tc>
          <w:tcPr>
            <w:tcW w:type="dxa" w:w="1000"/>
            <w:tcMar>
              <w:top w:w="80" w:type="dxa"/>
              <w:start w:w="120" w:type="dxa"/>
              <w:bottom w:w="80" w:type="dxa"/>
              <w:end w:w="120" w:type="dxa"/>
            </w:tcMar>
            <w:vAlign w:val="center"/>
          </w:tcPr>
          <w:p>
            <w:pPr>
              <w:spacing w:after="0"/>
            </w:pPr>
            <w:r>
              <w:rPr>
                <w:sz w:val="16"/>
              </w:rPr>
              <w:t>nan</w:t>
            </w:r>
          </w:p>
        </w:tc>
        <w:tc>
          <w:tcPr>
            <w:tcW w:type="dxa" w:w="1000"/>
            <w:tcMar>
              <w:top w:w="80" w:type="dxa"/>
              <w:start w:w="120" w:type="dxa"/>
              <w:bottom w:w="80" w:type="dxa"/>
              <w:end w:w="120" w:type="dxa"/>
            </w:tcMar>
            <w:vAlign w:val="center"/>
          </w:tcPr>
          <w:p>
            <w:pPr>
              <w:spacing w:after="0"/>
            </w:pPr>
            <w:r>
              <w:rPr>
                <w:sz w:val="16"/>
              </w:rPr>
              <w:t>0.0871</w:t>
            </w:r>
          </w:p>
        </w:tc>
        <w:tc>
          <w:tcPr>
            <w:tcW w:type="dxa" w:w="760"/>
            <w:tcMar>
              <w:top w:w="80" w:type="dxa"/>
              <w:start w:w="120" w:type="dxa"/>
              <w:bottom w:w="80" w:type="dxa"/>
              <w:end w:w="120" w:type="dxa"/>
            </w:tcMar>
            <w:vAlign w:val="center"/>
          </w:tcPr>
          <w:p>
            <w:pPr>
              <w:spacing w:after="0"/>
            </w:pPr>
            <w:r>
              <w:rPr>
                <w:sz w:val="16"/>
              </w:rPr>
              <w:t>0.7221</w:t>
            </w:r>
          </w:p>
        </w:tc>
      </w:tr>
      <w:tr>
        <w:tc>
          <w:tcPr>
            <w:tcW w:type="dxa" w:w="2100"/>
            <w:tcMar>
              <w:top w:w="80" w:type="dxa"/>
              <w:start w:w="120" w:type="dxa"/>
              <w:bottom w:w="80" w:type="dxa"/>
              <w:end w:w="120" w:type="dxa"/>
            </w:tcMar>
            <w:vAlign w:val="center"/>
          </w:tcPr>
          <w:p>
            <w:pPr>
              <w:spacing w:after="0"/>
            </w:pPr>
            <w:r>
              <w:rPr>
                <w:sz w:val="16"/>
              </w:rPr>
              <w:t>q3_lightweight_storage</w:t>
            </w:r>
          </w:p>
        </w:tc>
        <w:tc>
          <w:tcPr>
            <w:tcW w:type="dxa" w:w="700"/>
            <w:tcMar>
              <w:top w:w="80" w:type="dxa"/>
              <w:start w:w="120" w:type="dxa"/>
              <w:bottom w:w="80" w:type="dxa"/>
              <w:end w:w="120" w:type="dxa"/>
            </w:tcMar>
            <w:vAlign w:val="center"/>
          </w:tcPr>
          <w:p>
            <w:pPr>
              <w:spacing w:after="0"/>
            </w:pPr>
            <w:r>
              <w:rPr>
                <w:sz w:val="16"/>
              </w:rPr>
              <w:t>5</w:t>
            </w:r>
          </w:p>
        </w:tc>
        <w:tc>
          <w:tcPr>
            <w:tcW w:type="dxa" w:w="1500"/>
            <w:tcMar>
              <w:top w:w="80" w:type="dxa"/>
              <w:start w:w="120" w:type="dxa"/>
              <w:bottom w:w="80" w:type="dxa"/>
              <w:end w:w="120" w:type="dxa"/>
            </w:tcMar>
            <w:vAlign w:val="center"/>
          </w:tcPr>
          <w:p>
            <w:pPr>
              <w:spacing w:after="0"/>
            </w:pPr>
            <w:r>
              <w:rPr>
                <w:sz w:val="16"/>
              </w:rPr>
              <w:t>qmof-efd24b7</w:t>
            </w:r>
          </w:p>
        </w:tc>
        <w:tc>
          <w:tcPr>
            <w:tcW w:type="dxa" w:w="2300"/>
            <w:tcMar>
              <w:top w:w="80" w:type="dxa"/>
              <w:start w:w="120" w:type="dxa"/>
              <w:bottom w:w="80" w:type="dxa"/>
              <w:end w:w="120" w:type="dxa"/>
            </w:tcMar>
            <w:vAlign w:val="center"/>
          </w:tcPr>
          <w:p>
            <w:pPr>
              <w:spacing w:after="0"/>
            </w:pPr>
            <w:r>
              <w:rPr>
                <w:sz w:val="16"/>
              </w:rPr>
              <w:t>Cu12C96H72N36</w:t>
            </w:r>
          </w:p>
        </w:tc>
        <w:tc>
          <w:tcPr>
            <w:tcW w:type="dxa" w:w="1000"/>
            <w:tcMar>
              <w:top w:w="80" w:type="dxa"/>
              <w:start w:w="120" w:type="dxa"/>
              <w:bottom w:w="80" w:type="dxa"/>
              <w:end w:w="120" w:type="dxa"/>
            </w:tcMar>
            <w:vAlign w:val="center"/>
          </w:tcPr>
          <w:p>
            <w:pPr>
              <w:spacing w:after="0"/>
            </w:pPr>
            <w:r>
              <w:rPr>
                <w:sz w:val="16"/>
              </w:rPr>
              <w:t>nan</w:t>
            </w:r>
          </w:p>
        </w:tc>
        <w:tc>
          <w:tcPr>
            <w:tcW w:type="dxa" w:w="1000"/>
            <w:tcMar>
              <w:top w:w="80" w:type="dxa"/>
              <w:start w:w="120" w:type="dxa"/>
              <w:bottom w:w="80" w:type="dxa"/>
              <w:end w:w="120" w:type="dxa"/>
            </w:tcMar>
            <w:vAlign w:val="center"/>
          </w:tcPr>
          <w:p>
            <w:pPr>
              <w:spacing w:after="0"/>
            </w:pPr>
            <w:r>
              <w:rPr>
                <w:sz w:val="16"/>
              </w:rPr>
              <w:t>0.1085</w:t>
            </w:r>
          </w:p>
        </w:tc>
        <w:tc>
          <w:tcPr>
            <w:tcW w:type="dxa" w:w="760"/>
            <w:tcMar>
              <w:top w:w="80" w:type="dxa"/>
              <w:start w:w="120" w:type="dxa"/>
              <w:bottom w:w="80" w:type="dxa"/>
              <w:end w:w="120" w:type="dxa"/>
            </w:tcMar>
            <w:vAlign w:val="center"/>
          </w:tcPr>
          <w:p>
            <w:pPr>
              <w:spacing w:after="0"/>
            </w:pPr>
            <w:r>
              <w:rPr>
                <w:sz w:val="16"/>
              </w:rPr>
              <w:t>0.7207</w:t>
            </w:r>
          </w:p>
        </w:tc>
      </w:tr>
      <w:tr>
        <w:tc>
          <w:tcPr>
            <w:tcW w:type="dxa" w:w="2100"/>
            <w:tcMar>
              <w:top w:w="80" w:type="dxa"/>
              <w:start w:w="120" w:type="dxa"/>
              <w:bottom w:w="80" w:type="dxa"/>
              <w:end w:w="120" w:type="dxa"/>
            </w:tcMar>
            <w:vAlign w:val="center"/>
          </w:tcPr>
          <w:p>
            <w:pPr>
              <w:spacing w:after="0"/>
            </w:pPr>
            <w:r>
              <w:rPr>
                <w:sz w:val="16"/>
              </w:rPr>
              <w:t>q4_balanced_discovery</w:t>
            </w:r>
          </w:p>
        </w:tc>
        <w:tc>
          <w:tcPr>
            <w:tcW w:type="dxa" w:w="700"/>
            <w:tcMar>
              <w:top w:w="80" w:type="dxa"/>
              <w:start w:w="120" w:type="dxa"/>
              <w:bottom w:w="80" w:type="dxa"/>
              <w:end w:w="120" w:type="dxa"/>
            </w:tcMar>
            <w:vAlign w:val="center"/>
          </w:tcPr>
          <w:p>
            <w:pPr>
              <w:spacing w:after="0"/>
            </w:pPr>
            <w:r>
              <w:rPr>
                <w:sz w:val="16"/>
              </w:rPr>
              <w:t>1</w:t>
            </w:r>
          </w:p>
        </w:tc>
        <w:tc>
          <w:tcPr>
            <w:tcW w:type="dxa" w:w="1500"/>
            <w:tcMar>
              <w:top w:w="80" w:type="dxa"/>
              <w:start w:w="120" w:type="dxa"/>
              <w:bottom w:w="80" w:type="dxa"/>
              <w:end w:w="120" w:type="dxa"/>
            </w:tcMar>
            <w:vAlign w:val="center"/>
          </w:tcPr>
          <w:p>
            <w:pPr>
              <w:spacing w:after="0"/>
            </w:pPr>
            <w:r>
              <w:rPr>
                <w:sz w:val="16"/>
              </w:rPr>
              <w:t>qmof-b1cbe7a</w:t>
            </w:r>
          </w:p>
        </w:tc>
        <w:tc>
          <w:tcPr>
            <w:tcW w:type="dxa" w:w="2300"/>
            <w:tcMar>
              <w:top w:w="80" w:type="dxa"/>
              <w:start w:w="120" w:type="dxa"/>
              <w:bottom w:w="80" w:type="dxa"/>
              <w:end w:w="120" w:type="dxa"/>
            </w:tcMar>
            <w:vAlign w:val="center"/>
          </w:tcPr>
          <w:p>
            <w:pPr>
              <w:spacing w:after="0"/>
            </w:pPr>
            <w:r>
              <w:rPr>
                <w:sz w:val="16"/>
              </w:rPr>
              <w:t>Fe2C24H16N8</w:t>
            </w:r>
          </w:p>
        </w:tc>
        <w:tc>
          <w:tcPr>
            <w:tcW w:type="dxa" w:w="1000"/>
            <w:tcMar>
              <w:top w:w="80" w:type="dxa"/>
              <w:start w:w="120" w:type="dxa"/>
              <w:bottom w:w="80" w:type="dxa"/>
              <w:end w:w="120" w:type="dxa"/>
            </w:tcMar>
            <w:vAlign w:val="center"/>
          </w:tcPr>
          <w:p>
            <w:pPr>
              <w:spacing w:after="0"/>
            </w:pPr>
            <w:r>
              <w:rPr>
                <w:sz w:val="16"/>
              </w:rPr>
              <w:t>3.5284</w:t>
            </w:r>
          </w:p>
        </w:tc>
        <w:tc>
          <w:tcPr>
            <w:tcW w:type="dxa" w:w="1000"/>
            <w:tcMar>
              <w:top w:w="80" w:type="dxa"/>
              <w:start w:w="120" w:type="dxa"/>
              <w:bottom w:w="80" w:type="dxa"/>
              <w:end w:w="120" w:type="dxa"/>
            </w:tcMar>
            <w:vAlign w:val="center"/>
          </w:tcPr>
          <w:p>
            <w:pPr>
              <w:spacing w:after="0"/>
            </w:pPr>
            <w:r>
              <w:rPr>
                <w:sz w:val="16"/>
              </w:rPr>
              <w:t>0.6855</w:t>
            </w:r>
          </w:p>
        </w:tc>
        <w:tc>
          <w:tcPr>
            <w:tcW w:type="dxa" w:w="760"/>
            <w:tcMar>
              <w:top w:w="80" w:type="dxa"/>
              <w:start w:w="120" w:type="dxa"/>
              <w:bottom w:w="80" w:type="dxa"/>
              <w:end w:w="120" w:type="dxa"/>
            </w:tcMar>
            <w:vAlign w:val="center"/>
          </w:tcPr>
          <w:p>
            <w:pPr>
              <w:spacing w:after="0"/>
            </w:pPr>
            <w:r>
              <w:rPr>
                <w:sz w:val="16"/>
              </w:rPr>
              <w:t>0.5981</w:t>
            </w:r>
          </w:p>
        </w:tc>
      </w:tr>
      <w:tr>
        <w:tc>
          <w:tcPr>
            <w:tcW w:type="dxa" w:w="2100"/>
            <w:tcMar>
              <w:top w:w="80" w:type="dxa"/>
              <w:start w:w="120" w:type="dxa"/>
              <w:bottom w:w="80" w:type="dxa"/>
              <w:end w:w="120" w:type="dxa"/>
            </w:tcMar>
            <w:vAlign w:val="center"/>
          </w:tcPr>
          <w:p>
            <w:pPr>
              <w:spacing w:after="0"/>
            </w:pPr>
            <w:r>
              <w:rPr>
                <w:sz w:val="16"/>
              </w:rPr>
              <w:t>q4_balanced_discovery</w:t>
            </w:r>
          </w:p>
        </w:tc>
        <w:tc>
          <w:tcPr>
            <w:tcW w:type="dxa" w:w="700"/>
            <w:tcMar>
              <w:top w:w="80" w:type="dxa"/>
              <w:start w:w="120" w:type="dxa"/>
              <w:bottom w:w="80" w:type="dxa"/>
              <w:end w:w="120" w:type="dxa"/>
            </w:tcMar>
            <w:vAlign w:val="center"/>
          </w:tcPr>
          <w:p>
            <w:pPr>
              <w:spacing w:after="0"/>
            </w:pPr>
            <w:r>
              <w:rPr>
                <w:sz w:val="16"/>
              </w:rPr>
              <w:t>2</w:t>
            </w:r>
          </w:p>
        </w:tc>
        <w:tc>
          <w:tcPr>
            <w:tcW w:type="dxa" w:w="1500"/>
            <w:tcMar>
              <w:top w:w="80" w:type="dxa"/>
              <w:start w:w="120" w:type="dxa"/>
              <w:bottom w:w="80" w:type="dxa"/>
              <w:end w:w="120" w:type="dxa"/>
            </w:tcMar>
            <w:vAlign w:val="center"/>
          </w:tcPr>
          <w:p>
            <w:pPr>
              <w:spacing w:after="0"/>
            </w:pPr>
            <w:r>
              <w:rPr>
                <w:sz w:val="16"/>
              </w:rPr>
              <w:t>qmof-8deddd1</w:t>
            </w:r>
          </w:p>
        </w:tc>
        <w:tc>
          <w:tcPr>
            <w:tcW w:type="dxa" w:w="2300"/>
            <w:tcMar>
              <w:top w:w="80" w:type="dxa"/>
              <w:start w:w="120" w:type="dxa"/>
              <w:bottom w:w="80" w:type="dxa"/>
              <w:end w:w="120" w:type="dxa"/>
            </w:tcMar>
            <w:vAlign w:val="center"/>
          </w:tcPr>
          <w:p>
            <w:pPr>
              <w:spacing w:after="0"/>
            </w:pPr>
            <w:r>
              <w:rPr>
                <w:sz w:val="16"/>
              </w:rPr>
              <w:t>Zn6C42H18O18</w:t>
            </w:r>
          </w:p>
        </w:tc>
        <w:tc>
          <w:tcPr>
            <w:tcW w:type="dxa" w:w="1000"/>
            <w:tcMar>
              <w:top w:w="80" w:type="dxa"/>
              <w:start w:w="120" w:type="dxa"/>
              <w:bottom w:w="80" w:type="dxa"/>
              <w:end w:w="120" w:type="dxa"/>
            </w:tcMar>
            <w:vAlign w:val="center"/>
          </w:tcPr>
          <w:p>
            <w:pPr>
              <w:spacing w:after="0"/>
            </w:pPr>
            <w:r>
              <w:rPr>
                <w:sz w:val="16"/>
              </w:rPr>
              <w:t>3.5502</w:t>
            </w:r>
          </w:p>
        </w:tc>
        <w:tc>
          <w:tcPr>
            <w:tcW w:type="dxa" w:w="1000"/>
            <w:tcMar>
              <w:top w:w="80" w:type="dxa"/>
              <w:start w:w="120" w:type="dxa"/>
              <w:bottom w:w="80" w:type="dxa"/>
              <w:end w:w="120" w:type="dxa"/>
            </w:tcMar>
            <w:vAlign w:val="center"/>
          </w:tcPr>
          <w:p>
            <w:pPr>
              <w:spacing w:after="0"/>
            </w:pPr>
            <w:r>
              <w:rPr>
                <w:sz w:val="16"/>
              </w:rPr>
              <w:t>0.7200</w:t>
            </w:r>
          </w:p>
        </w:tc>
        <w:tc>
          <w:tcPr>
            <w:tcW w:type="dxa" w:w="760"/>
            <w:tcMar>
              <w:top w:w="80" w:type="dxa"/>
              <w:start w:w="120" w:type="dxa"/>
              <w:bottom w:w="80" w:type="dxa"/>
              <w:end w:w="120" w:type="dxa"/>
            </w:tcMar>
            <w:vAlign w:val="center"/>
          </w:tcPr>
          <w:p>
            <w:pPr>
              <w:spacing w:after="0"/>
            </w:pPr>
            <w:r>
              <w:rPr>
                <w:sz w:val="16"/>
              </w:rPr>
              <w:t>0.5948</w:t>
            </w:r>
          </w:p>
        </w:tc>
      </w:tr>
      <w:tr>
        <w:tc>
          <w:tcPr>
            <w:tcW w:type="dxa" w:w="2100"/>
            <w:tcMar>
              <w:top w:w="80" w:type="dxa"/>
              <w:start w:w="120" w:type="dxa"/>
              <w:bottom w:w="80" w:type="dxa"/>
              <w:end w:w="120" w:type="dxa"/>
            </w:tcMar>
            <w:vAlign w:val="center"/>
          </w:tcPr>
          <w:p>
            <w:pPr>
              <w:spacing w:after="0"/>
            </w:pPr>
            <w:r>
              <w:rPr>
                <w:sz w:val="16"/>
              </w:rPr>
              <w:t>q4_balanced_discovery</w:t>
            </w:r>
          </w:p>
        </w:tc>
        <w:tc>
          <w:tcPr>
            <w:tcW w:type="dxa" w:w="700"/>
            <w:tcMar>
              <w:top w:w="80" w:type="dxa"/>
              <w:start w:w="120" w:type="dxa"/>
              <w:bottom w:w="80" w:type="dxa"/>
              <w:end w:w="120" w:type="dxa"/>
            </w:tcMar>
            <w:vAlign w:val="center"/>
          </w:tcPr>
          <w:p>
            <w:pPr>
              <w:spacing w:after="0"/>
            </w:pPr>
            <w:r>
              <w:rPr>
                <w:sz w:val="16"/>
              </w:rPr>
              <w:t>3</w:t>
            </w:r>
          </w:p>
        </w:tc>
        <w:tc>
          <w:tcPr>
            <w:tcW w:type="dxa" w:w="1500"/>
            <w:tcMar>
              <w:top w:w="80" w:type="dxa"/>
              <w:start w:w="120" w:type="dxa"/>
              <w:bottom w:w="80" w:type="dxa"/>
              <w:end w:w="120" w:type="dxa"/>
            </w:tcMar>
            <w:vAlign w:val="center"/>
          </w:tcPr>
          <w:p>
            <w:pPr>
              <w:spacing w:after="0"/>
            </w:pPr>
            <w:r>
              <w:rPr>
                <w:sz w:val="16"/>
              </w:rPr>
              <w:t>qmof-cef46c3</w:t>
            </w:r>
          </w:p>
        </w:tc>
        <w:tc>
          <w:tcPr>
            <w:tcW w:type="dxa" w:w="2300"/>
            <w:tcMar>
              <w:top w:w="80" w:type="dxa"/>
              <w:start w:w="120" w:type="dxa"/>
              <w:bottom w:w="80" w:type="dxa"/>
              <w:end w:w="120" w:type="dxa"/>
            </w:tcMar>
            <w:vAlign w:val="center"/>
          </w:tcPr>
          <w:p>
            <w:pPr>
              <w:spacing w:after="0"/>
            </w:pPr>
            <w:r>
              <w:rPr>
                <w:sz w:val="16"/>
              </w:rPr>
              <w:t>Zn2C48H32N8O8</w:t>
            </w:r>
          </w:p>
        </w:tc>
        <w:tc>
          <w:tcPr>
            <w:tcW w:type="dxa" w:w="1000"/>
            <w:tcMar>
              <w:top w:w="80" w:type="dxa"/>
              <w:start w:w="120" w:type="dxa"/>
              <w:bottom w:w="80" w:type="dxa"/>
              <w:end w:w="120" w:type="dxa"/>
            </w:tcMar>
            <w:vAlign w:val="center"/>
          </w:tcPr>
          <w:p>
            <w:pPr>
              <w:spacing w:after="0"/>
            </w:pPr>
            <w:r>
              <w:rPr>
                <w:sz w:val="16"/>
              </w:rPr>
              <w:t>2.9133</w:t>
            </w:r>
          </w:p>
        </w:tc>
        <w:tc>
          <w:tcPr>
            <w:tcW w:type="dxa" w:w="1000"/>
            <w:tcMar>
              <w:top w:w="80" w:type="dxa"/>
              <w:start w:w="120" w:type="dxa"/>
              <w:bottom w:w="80" w:type="dxa"/>
              <w:end w:w="120" w:type="dxa"/>
            </w:tcMar>
            <w:vAlign w:val="center"/>
          </w:tcPr>
          <w:p>
            <w:pPr>
              <w:spacing w:after="0"/>
            </w:pPr>
            <w:r>
              <w:rPr>
                <w:sz w:val="16"/>
              </w:rPr>
              <w:t>0.7895</w:t>
            </w:r>
          </w:p>
        </w:tc>
        <w:tc>
          <w:tcPr>
            <w:tcW w:type="dxa" w:w="760"/>
            <w:tcMar>
              <w:top w:w="80" w:type="dxa"/>
              <w:start w:w="120" w:type="dxa"/>
              <w:bottom w:w="80" w:type="dxa"/>
              <w:end w:w="120" w:type="dxa"/>
            </w:tcMar>
            <w:vAlign w:val="center"/>
          </w:tcPr>
          <w:p>
            <w:pPr>
              <w:spacing w:after="0"/>
            </w:pPr>
            <w:r>
              <w:rPr>
                <w:sz w:val="16"/>
              </w:rPr>
              <w:t>0.5942</w:t>
            </w:r>
          </w:p>
        </w:tc>
      </w:tr>
      <w:tr>
        <w:tc>
          <w:tcPr>
            <w:tcW w:type="dxa" w:w="2100"/>
            <w:tcMar>
              <w:top w:w="80" w:type="dxa"/>
              <w:start w:w="120" w:type="dxa"/>
              <w:bottom w:w="80" w:type="dxa"/>
              <w:end w:w="120" w:type="dxa"/>
            </w:tcMar>
            <w:vAlign w:val="center"/>
          </w:tcPr>
          <w:p>
            <w:pPr>
              <w:spacing w:after="0"/>
            </w:pPr>
            <w:r>
              <w:rPr>
                <w:sz w:val="16"/>
              </w:rPr>
              <w:t>q4_balanced_discovery</w:t>
            </w:r>
          </w:p>
        </w:tc>
        <w:tc>
          <w:tcPr>
            <w:tcW w:type="dxa" w:w="700"/>
            <w:tcMar>
              <w:top w:w="80" w:type="dxa"/>
              <w:start w:w="120" w:type="dxa"/>
              <w:bottom w:w="80" w:type="dxa"/>
              <w:end w:w="120" w:type="dxa"/>
            </w:tcMar>
            <w:vAlign w:val="center"/>
          </w:tcPr>
          <w:p>
            <w:pPr>
              <w:spacing w:after="0"/>
            </w:pPr>
            <w:r>
              <w:rPr>
                <w:sz w:val="16"/>
              </w:rPr>
              <w:t>4</w:t>
            </w:r>
          </w:p>
        </w:tc>
        <w:tc>
          <w:tcPr>
            <w:tcW w:type="dxa" w:w="1500"/>
            <w:tcMar>
              <w:top w:w="80" w:type="dxa"/>
              <w:start w:w="120" w:type="dxa"/>
              <w:bottom w:w="80" w:type="dxa"/>
              <w:end w:w="120" w:type="dxa"/>
            </w:tcMar>
            <w:vAlign w:val="center"/>
          </w:tcPr>
          <w:p>
            <w:pPr>
              <w:spacing w:after="0"/>
            </w:pPr>
            <w:r>
              <w:rPr>
                <w:sz w:val="16"/>
              </w:rPr>
              <w:t>qmof-175a5d9</w:t>
            </w:r>
          </w:p>
        </w:tc>
        <w:tc>
          <w:tcPr>
            <w:tcW w:type="dxa" w:w="2300"/>
            <w:tcMar>
              <w:top w:w="80" w:type="dxa"/>
              <w:start w:w="120" w:type="dxa"/>
              <w:bottom w:w="80" w:type="dxa"/>
              <w:end w:w="120" w:type="dxa"/>
            </w:tcMar>
            <w:vAlign w:val="center"/>
          </w:tcPr>
          <w:p>
            <w:pPr>
              <w:spacing w:after="0"/>
            </w:pPr>
            <w:r>
              <w:rPr>
                <w:sz w:val="16"/>
              </w:rPr>
              <w:t>Fe6C42Cl6H12N18O12</w:t>
            </w:r>
          </w:p>
        </w:tc>
        <w:tc>
          <w:tcPr>
            <w:tcW w:type="dxa" w:w="1000"/>
            <w:tcMar>
              <w:top w:w="80" w:type="dxa"/>
              <w:start w:w="120" w:type="dxa"/>
              <w:bottom w:w="80" w:type="dxa"/>
              <w:end w:w="120" w:type="dxa"/>
            </w:tcMar>
            <w:vAlign w:val="center"/>
          </w:tcPr>
          <w:p>
            <w:pPr>
              <w:spacing w:after="0"/>
            </w:pPr>
            <w:r>
              <w:rPr>
                <w:sz w:val="16"/>
              </w:rPr>
              <w:t>3.5446</w:t>
            </w:r>
          </w:p>
        </w:tc>
        <w:tc>
          <w:tcPr>
            <w:tcW w:type="dxa" w:w="1000"/>
            <w:tcMar>
              <w:top w:w="80" w:type="dxa"/>
              <w:start w:w="120" w:type="dxa"/>
              <w:bottom w:w="80" w:type="dxa"/>
              <w:end w:w="120" w:type="dxa"/>
            </w:tcMar>
            <w:vAlign w:val="center"/>
          </w:tcPr>
          <w:p>
            <w:pPr>
              <w:spacing w:after="0"/>
            </w:pPr>
            <w:r>
              <w:rPr>
                <w:sz w:val="16"/>
              </w:rPr>
              <w:t>0.7508</w:t>
            </w:r>
          </w:p>
        </w:tc>
        <w:tc>
          <w:tcPr>
            <w:tcW w:type="dxa" w:w="760"/>
            <w:tcMar>
              <w:top w:w="80" w:type="dxa"/>
              <w:start w:w="120" w:type="dxa"/>
              <w:bottom w:w="80" w:type="dxa"/>
              <w:end w:w="120" w:type="dxa"/>
            </w:tcMar>
            <w:vAlign w:val="center"/>
          </w:tcPr>
          <w:p>
            <w:pPr>
              <w:spacing w:after="0"/>
            </w:pPr>
            <w:r>
              <w:rPr>
                <w:sz w:val="16"/>
              </w:rPr>
              <w:t>0.5934</w:t>
            </w:r>
          </w:p>
        </w:tc>
      </w:tr>
      <w:tr>
        <w:tc>
          <w:tcPr>
            <w:tcW w:type="dxa" w:w="2100"/>
            <w:tcMar>
              <w:top w:w="80" w:type="dxa"/>
              <w:start w:w="120" w:type="dxa"/>
              <w:bottom w:w="80" w:type="dxa"/>
              <w:end w:w="120" w:type="dxa"/>
            </w:tcMar>
            <w:vAlign w:val="center"/>
          </w:tcPr>
          <w:p>
            <w:pPr>
              <w:spacing w:after="0"/>
            </w:pPr>
            <w:r>
              <w:rPr>
                <w:sz w:val="16"/>
              </w:rPr>
              <w:t>q4_balanced_discovery</w:t>
            </w:r>
          </w:p>
        </w:tc>
        <w:tc>
          <w:tcPr>
            <w:tcW w:type="dxa" w:w="700"/>
            <w:tcMar>
              <w:top w:w="80" w:type="dxa"/>
              <w:start w:w="120" w:type="dxa"/>
              <w:bottom w:w="80" w:type="dxa"/>
              <w:end w:w="120" w:type="dxa"/>
            </w:tcMar>
            <w:vAlign w:val="center"/>
          </w:tcPr>
          <w:p>
            <w:pPr>
              <w:spacing w:after="0"/>
            </w:pPr>
            <w:r>
              <w:rPr>
                <w:sz w:val="16"/>
              </w:rPr>
              <w:t>5</w:t>
            </w:r>
          </w:p>
        </w:tc>
        <w:tc>
          <w:tcPr>
            <w:tcW w:type="dxa" w:w="1500"/>
            <w:tcMar>
              <w:top w:w="80" w:type="dxa"/>
              <w:start w:w="120" w:type="dxa"/>
              <w:bottom w:w="80" w:type="dxa"/>
              <w:end w:w="120" w:type="dxa"/>
            </w:tcMar>
            <w:vAlign w:val="center"/>
          </w:tcPr>
          <w:p>
            <w:pPr>
              <w:spacing w:after="0"/>
            </w:pPr>
            <w:r>
              <w:rPr>
                <w:sz w:val="16"/>
              </w:rPr>
              <w:t>qmof-ac6a77a</w:t>
            </w:r>
          </w:p>
        </w:tc>
        <w:tc>
          <w:tcPr>
            <w:tcW w:type="dxa" w:w="2300"/>
            <w:tcMar>
              <w:top w:w="80" w:type="dxa"/>
              <w:start w:w="120" w:type="dxa"/>
              <w:bottom w:w="80" w:type="dxa"/>
              <w:end w:w="120" w:type="dxa"/>
            </w:tcMar>
            <w:vAlign w:val="center"/>
          </w:tcPr>
          <w:p>
            <w:pPr>
              <w:spacing w:after="0"/>
            </w:pPr>
            <w:r>
              <w:rPr>
                <w:sz w:val="16"/>
              </w:rPr>
              <w:t>Zn4C76H44N8O16</w:t>
            </w:r>
          </w:p>
        </w:tc>
        <w:tc>
          <w:tcPr>
            <w:tcW w:type="dxa" w:w="1000"/>
            <w:tcMar>
              <w:top w:w="80" w:type="dxa"/>
              <w:start w:w="120" w:type="dxa"/>
              <w:bottom w:w="80" w:type="dxa"/>
              <w:end w:w="120" w:type="dxa"/>
            </w:tcMar>
            <w:vAlign w:val="center"/>
          </w:tcPr>
          <w:p>
            <w:pPr>
              <w:spacing w:after="0"/>
            </w:pPr>
            <w:r>
              <w:rPr>
                <w:sz w:val="16"/>
              </w:rPr>
              <w:t>2.4014</w:t>
            </w:r>
          </w:p>
        </w:tc>
        <w:tc>
          <w:tcPr>
            <w:tcW w:type="dxa" w:w="1000"/>
            <w:tcMar>
              <w:top w:w="80" w:type="dxa"/>
              <w:start w:w="120" w:type="dxa"/>
              <w:bottom w:w="80" w:type="dxa"/>
              <w:end w:w="120" w:type="dxa"/>
            </w:tcMar>
            <w:vAlign w:val="center"/>
          </w:tcPr>
          <w:p>
            <w:pPr>
              <w:spacing w:after="0"/>
            </w:pPr>
            <w:r>
              <w:rPr>
                <w:sz w:val="16"/>
              </w:rPr>
              <w:t>0.8289</w:t>
            </w:r>
          </w:p>
        </w:tc>
        <w:tc>
          <w:tcPr>
            <w:tcW w:type="dxa" w:w="760"/>
            <w:tcMar>
              <w:top w:w="80" w:type="dxa"/>
              <w:start w:w="120" w:type="dxa"/>
              <w:bottom w:w="80" w:type="dxa"/>
              <w:end w:w="120" w:type="dxa"/>
            </w:tcMar>
            <w:vAlign w:val="center"/>
          </w:tcPr>
          <w:p>
            <w:pPr>
              <w:spacing w:after="0"/>
            </w:pPr>
            <w:r>
              <w:rPr>
                <w:sz w:val="16"/>
              </w:rPr>
              <w:t>0.5927</w:t>
            </w:r>
          </w:p>
        </w:tc>
      </w:tr>
      <w:tr>
        <w:tc>
          <w:tcPr>
            <w:tcW w:type="dxa" w:w="2100"/>
            <w:tcMar>
              <w:top w:w="80" w:type="dxa"/>
              <w:start w:w="120" w:type="dxa"/>
              <w:bottom w:w="80" w:type="dxa"/>
              <w:end w:w="120" w:type="dxa"/>
            </w:tcMar>
            <w:vAlign w:val="center"/>
          </w:tcPr>
          <w:p>
            <w:pPr>
              <w:spacing w:after="0"/>
            </w:pPr>
            <w:r>
              <w:rPr>
                <w:sz w:val="16"/>
              </w:rPr>
              <w:t>q5_insulating_frameworks</w:t>
            </w:r>
          </w:p>
        </w:tc>
        <w:tc>
          <w:tcPr>
            <w:tcW w:type="dxa" w:w="700"/>
            <w:tcMar>
              <w:top w:w="80" w:type="dxa"/>
              <w:start w:w="120" w:type="dxa"/>
              <w:bottom w:w="80" w:type="dxa"/>
              <w:end w:w="120" w:type="dxa"/>
            </w:tcMar>
            <w:vAlign w:val="center"/>
          </w:tcPr>
          <w:p>
            <w:pPr>
              <w:spacing w:after="0"/>
            </w:pPr>
            <w:r>
              <w:rPr>
                <w:sz w:val="16"/>
              </w:rPr>
              <w:t>1</w:t>
            </w:r>
          </w:p>
        </w:tc>
        <w:tc>
          <w:tcPr>
            <w:tcW w:type="dxa" w:w="1500"/>
            <w:tcMar>
              <w:top w:w="80" w:type="dxa"/>
              <w:start w:w="120" w:type="dxa"/>
              <w:bottom w:w="80" w:type="dxa"/>
              <w:end w:w="120" w:type="dxa"/>
            </w:tcMar>
            <w:vAlign w:val="center"/>
          </w:tcPr>
          <w:p>
            <w:pPr>
              <w:spacing w:after="0"/>
            </w:pPr>
            <w:r>
              <w:rPr>
                <w:sz w:val="16"/>
              </w:rPr>
              <w:t>qmof-017128d</w:t>
            </w:r>
          </w:p>
        </w:tc>
        <w:tc>
          <w:tcPr>
            <w:tcW w:type="dxa" w:w="2300"/>
            <w:tcMar>
              <w:top w:w="80" w:type="dxa"/>
              <w:start w:w="120" w:type="dxa"/>
              <w:bottom w:w="80" w:type="dxa"/>
              <w:end w:w="120" w:type="dxa"/>
            </w:tcMar>
            <w:vAlign w:val="center"/>
          </w:tcPr>
          <w:p>
            <w:pPr>
              <w:spacing w:after="0"/>
            </w:pPr>
            <w:r>
              <w:rPr>
                <w:sz w:val="16"/>
              </w:rPr>
              <w:t>Zn6C48H60N24</w:t>
            </w:r>
          </w:p>
        </w:tc>
        <w:tc>
          <w:tcPr>
            <w:tcW w:type="dxa" w:w="1000"/>
            <w:tcMar>
              <w:top w:w="80" w:type="dxa"/>
              <w:start w:w="120" w:type="dxa"/>
              <w:bottom w:w="80" w:type="dxa"/>
              <w:end w:w="120" w:type="dxa"/>
            </w:tcMar>
            <w:vAlign w:val="center"/>
          </w:tcPr>
          <w:p>
            <w:pPr>
              <w:spacing w:after="0"/>
            </w:pPr>
            <w:r>
              <w:rPr>
                <w:sz w:val="16"/>
              </w:rPr>
              <w:t>5.3110</w:t>
            </w:r>
          </w:p>
        </w:tc>
        <w:tc>
          <w:tcPr>
            <w:tcW w:type="dxa" w:w="1000"/>
            <w:tcMar>
              <w:top w:w="80" w:type="dxa"/>
              <w:start w:w="120" w:type="dxa"/>
              <w:bottom w:w="80" w:type="dxa"/>
              <w:end w:w="120" w:type="dxa"/>
            </w:tcMar>
            <w:vAlign w:val="center"/>
          </w:tcPr>
          <w:p>
            <w:pPr>
              <w:spacing w:after="0"/>
            </w:pPr>
            <w:r>
              <w:rPr>
                <w:sz w:val="16"/>
              </w:rPr>
              <w:t>0.9134</w:t>
            </w:r>
          </w:p>
        </w:tc>
        <w:tc>
          <w:tcPr>
            <w:tcW w:type="dxa" w:w="760"/>
            <w:tcMar>
              <w:top w:w="80" w:type="dxa"/>
              <w:start w:w="120" w:type="dxa"/>
              <w:bottom w:w="80" w:type="dxa"/>
              <w:end w:w="120" w:type="dxa"/>
            </w:tcMar>
            <w:vAlign w:val="center"/>
          </w:tcPr>
          <w:p>
            <w:pPr>
              <w:spacing w:after="0"/>
            </w:pPr>
            <w:r>
              <w:rPr>
                <w:sz w:val="16"/>
              </w:rPr>
              <w:t>0.8944</w:t>
            </w:r>
          </w:p>
        </w:tc>
      </w:tr>
      <w:tr>
        <w:tc>
          <w:tcPr>
            <w:tcW w:type="dxa" w:w="2100"/>
            <w:tcMar>
              <w:top w:w="80" w:type="dxa"/>
              <w:start w:w="120" w:type="dxa"/>
              <w:bottom w:w="80" w:type="dxa"/>
              <w:end w:w="120" w:type="dxa"/>
            </w:tcMar>
            <w:vAlign w:val="center"/>
          </w:tcPr>
          <w:p>
            <w:pPr>
              <w:spacing w:after="0"/>
            </w:pPr>
            <w:r>
              <w:rPr>
                <w:sz w:val="16"/>
              </w:rPr>
              <w:t>q5_insulating_frameworks</w:t>
            </w:r>
          </w:p>
        </w:tc>
        <w:tc>
          <w:tcPr>
            <w:tcW w:type="dxa" w:w="700"/>
            <w:tcMar>
              <w:top w:w="80" w:type="dxa"/>
              <w:start w:w="120" w:type="dxa"/>
              <w:bottom w:w="80" w:type="dxa"/>
              <w:end w:w="120" w:type="dxa"/>
            </w:tcMar>
            <w:vAlign w:val="center"/>
          </w:tcPr>
          <w:p>
            <w:pPr>
              <w:spacing w:after="0"/>
            </w:pPr>
            <w:r>
              <w:rPr>
                <w:sz w:val="16"/>
              </w:rPr>
              <w:t>2</w:t>
            </w:r>
          </w:p>
        </w:tc>
        <w:tc>
          <w:tcPr>
            <w:tcW w:type="dxa" w:w="1500"/>
            <w:tcMar>
              <w:top w:w="80" w:type="dxa"/>
              <w:start w:w="120" w:type="dxa"/>
              <w:bottom w:w="80" w:type="dxa"/>
              <w:end w:w="120" w:type="dxa"/>
            </w:tcMar>
            <w:vAlign w:val="center"/>
          </w:tcPr>
          <w:p>
            <w:pPr>
              <w:spacing w:after="0"/>
            </w:pPr>
            <w:r>
              <w:rPr>
                <w:sz w:val="16"/>
              </w:rPr>
              <w:t>qmof-e3dcc4d</w:t>
            </w:r>
          </w:p>
        </w:tc>
        <w:tc>
          <w:tcPr>
            <w:tcW w:type="dxa" w:w="2300"/>
            <w:tcMar>
              <w:top w:w="80" w:type="dxa"/>
              <w:start w:w="120" w:type="dxa"/>
              <w:bottom w:w="80" w:type="dxa"/>
              <w:end w:w="120" w:type="dxa"/>
            </w:tcMar>
            <w:vAlign w:val="center"/>
          </w:tcPr>
          <w:p>
            <w:pPr>
              <w:spacing w:after="0"/>
            </w:pPr>
            <w:r>
              <w:rPr>
                <w:sz w:val="16"/>
              </w:rPr>
              <w:t>Zn6C48H60N24</w:t>
            </w:r>
          </w:p>
        </w:tc>
        <w:tc>
          <w:tcPr>
            <w:tcW w:type="dxa" w:w="1000"/>
            <w:tcMar>
              <w:top w:w="80" w:type="dxa"/>
              <w:start w:w="120" w:type="dxa"/>
              <w:bottom w:w="80" w:type="dxa"/>
              <w:end w:w="120" w:type="dxa"/>
            </w:tcMar>
            <w:vAlign w:val="center"/>
          </w:tcPr>
          <w:p>
            <w:pPr>
              <w:spacing w:after="0"/>
            </w:pPr>
            <w:r>
              <w:rPr>
                <w:sz w:val="16"/>
              </w:rPr>
              <w:t>5.2793</w:t>
            </w:r>
          </w:p>
        </w:tc>
        <w:tc>
          <w:tcPr>
            <w:tcW w:type="dxa" w:w="1000"/>
            <w:tcMar>
              <w:top w:w="80" w:type="dxa"/>
              <w:start w:w="120" w:type="dxa"/>
              <w:bottom w:w="80" w:type="dxa"/>
              <w:end w:w="120" w:type="dxa"/>
            </w:tcMar>
            <w:vAlign w:val="center"/>
          </w:tcPr>
          <w:p>
            <w:pPr>
              <w:spacing w:after="0"/>
            </w:pPr>
            <w:r>
              <w:rPr>
                <w:sz w:val="16"/>
              </w:rPr>
              <w:t>0.9177</w:t>
            </w:r>
          </w:p>
        </w:tc>
        <w:tc>
          <w:tcPr>
            <w:tcW w:type="dxa" w:w="760"/>
            <w:tcMar>
              <w:top w:w="80" w:type="dxa"/>
              <w:start w:w="120" w:type="dxa"/>
              <w:bottom w:w="80" w:type="dxa"/>
              <w:end w:w="120" w:type="dxa"/>
            </w:tcMar>
            <w:vAlign w:val="center"/>
          </w:tcPr>
          <w:p>
            <w:pPr>
              <w:spacing w:after="0"/>
            </w:pPr>
            <w:r>
              <w:rPr>
                <w:sz w:val="16"/>
              </w:rPr>
              <w:t>0.8941</w:t>
            </w:r>
          </w:p>
        </w:tc>
      </w:tr>
      <w:tr>
        <w:tc>
          <w:tcPr>
            <w:tcW w:type="dxa" w:w="2100"/>
            <w:tcMar>
              <w:top w:w="80" w:type="dxa"/>
              <w:start w:w="120" w:type="dxa"/>
              <w:bottom w:w="80" w:type="dxa"/>
              <w:end w:w="120" w:type="dxa"/>
            </w:tcMar>
            <w:vAlign w:val="center"/>
          </w:tcPr>
          <w:p>
            <w:pPr>
              <w:spacing w:after="0"/>
            </w:pPr>
            <w:r>
              <w:rPr>
                <w:sz w:val="16"/>
              </w:rPr>
              <w:t>q5_insulating_frameworks</w:t>
            </w:r>
          </w:p>
        </w:tc>
        <w:tc>
          <w:tcPr>
            <w:tcW w:type="dxa" w:w="700"/>
            <w:tcMar>
              <w:top w:w="80" w:type="dxa"/>
              <w:start w:w="120" w:type="dxa"/>
              <w:bottom w:w="80" w:type="dxa"/>
              <w:end w:w="120" w:type="dxa"/>
            </w:tcMar>
            <w:vAlign w:val="center"/>
          </w:tcPr>
          <w:p>
            <w:pPr>
              <w:spacing w:after="0"/>
            </w:pPr>
            <w:r>
              <w:rPr>
                <w:sz w:val="16"/>
              </w:rPr>
              <w:t>3</w:t>
            </w:r>
          </w:p>
        </w:tc>
        <w:tc>
          <w:tcPr>
            <w:tcW w:type="dxa" w:w="1500"/>
            <w:tcMar>
              <w:top w:w="80" w:type="dxa"/>
              <w:start w:w="120" w:type="dxa"/>
              <w:bottom w:w="80" w:type="dxa"/>
              <w:end w:w="120" w:type="dxa"/>
            </w:tcMar>
            <w:vAlign w:val="center"/>
          </w:tcPr>
          <w:p>
            <w:pPr>
              <w:spacing w:after="0"/>
            </w:pPr>
            <w:r>
              <w:rPr>
                <w:sz w:val="16"/>
              </w:rPr>
              <w:t>qmof-a2d95c3</w:t>
            </w:r>
          </w:p>
        </w:tc>
        <w:tc>
          <w:tcPr>
            <w:tcW w:type="dxa" w:w="2300"/>
            <w:tcMar>
              <w:top w:w="80" w:type="dxa"/>
              <w:start w:w="120" w:type="dxa"/>
              <w:bottom w:w="80" w:type="dxa"/>
              <w:end w:w="120" w:type="dxa"/>
            </w:tcMar>
            <w:vAlign w:val="center"/>
          </w:tcPr>
          <w:p>
            <w:pPr>
              <w:spacing w:after="0"/>
            </w:pPr>
            <w:r>
              <w:rPr>
                <w:sz w:val="16"/>
              </w:rPr>
              <w:t>Zn8C48H24O26</w:t>
            </w:r>
          </w:p>
        </w:tc>
        <w:tc>
          <w:tcPr>
            <w:tcW w:type="dxa" w:w="1000"/>
            <w:tcMar>
              <w:top w:w="80" w:type="dxa"/>
              <w:start w:w="120" w:type="dxa"/>
              <w:bottom w:w="80" w:type="dxa"/>
              <w:end w:w="120" w:type="dxa"/>
            </w:tcMar>
            <w:vAlign w:val="center"/>
          </w:tcPr>
          <w:p>
            <w:pPr>
              <w:spacing w:after="0"/>
            </w:pPr>
            <w:r>
              <w:rPr>
                <w:sz w:val="16"/>
              </w:rPr>
              <w:t>4.6509</w:t>
            </w:r>
          </w:p>
        </w:tc>
        <w:tc>
          <w:tcPr>
            <w:tcW w:type="dxa" w:w="1000"/>
            <w:tcMar>
              <w:top w:w="80" w:type="dxa"/>
              <w:start w:w="120" w:type="dxa"/>
              <w:bottom w:w="80" w:type="dxa"/>
              <w:end w:w="120" w:type="dxa"/>
            </w:tcMar>
            <w:vAlign w:val="center"/>
          </w:tcPr>
          <w:p>
            <w:pPr>
              <w:spacing w:after="0"/>
            </w:pPr>
            <w:r>
              <w:rPr>
                <w:sz w:val="16"/>
              </w:rPr>
              <w:t>0.5786</w:t>
            </w:r>
          </w:p>
        </w:tc>
        <w:tc>
          <w:tcPr>
            <w:tcW w:type="dxa" w:w="760"/>
            <w:tcMar>
              <w:top w:w="80" w:type="dxa"/>
              <w:start w:w="120" w:type="dxa"/>
              <w:bottom w:w="80" w:type="dxa"/>
              <w:end w:w="120" w:type="dxa"/>
            </w:tcMar>
            <w:vAlign w:val="center"/>
          </w:tcPr>
          <w:p>
            <w:pPr>
              <w:spacing w:after="0"/>
            </w:pPr>
            <w:r>
              <w:rPr>
                <w:sz w:val="16"/>
              </w:rPr>
              <w:t>0.8851</w:t>
            </w:r>
          </w:p>
        </w:tc>
      </w:tr>
      <w:tr>
        <w:tc>
          <w:tcPr>
            <w:tcW w:type="dxa" w:w="2100"/>
            <w:tcMar>
              <w:top w:w="80" w:type="dxa"/>
              <w:start w:w="120" w:type="dxa"/>
              <w:bottom w:w="80" w:type="dxa"/>
              <w:end w:w="120" w:type="dxa"/>
            </w:tcMar>
            <w:vAlign w:val="center"/>
          </w:tcPr>
          <w:p>
            <w:pPr>
              <w:spacing w:after="0"/>
            </w:pPr>
            <w:r>
              <w:rPr>
                <w:sz w:val="16"/>
              </w:rPr>
              <w:t>q5_insulating_frameworks</w:t>
            </w:r>
          </w:p>
        </w:tc>
        <w:tc>
          <w:tcPr>
            <w:tcW w:type="dxa" w:w="700"/>
            <w:tcMar>
              <w:top w:w="80" w:type="dxa"/>
              <w:start w:w="120" w:type="dxa"/>
              <w:bottom w:w="80" w:type="dxa"/>
              <w:end w:w="120" w:type="dxa"/>
            </w:tcMar>
            <w:vAlign w:val="center"/>
          </w:tcPr>
          <w:p>
            <w:pPr>
              <w:spacing w:after="0"/>
            </w:pPr>
            <w:r>
              <w:rPr>
                <w:sz w:val="16"/>
              </w:rPr>
              <w:t>4</w:t>
            </w:r>
          </w:p>
        </w:tc>
        <w:tc>
          <w:tcPr>
            <w:tcW w:type="dxa" w:w="1500"/>
            <w:tcMar>
              <w:top w:w="80" w:type="dxa"/>
              <w:start w:w="120" w:type="dxa"/>
              <w:bottom w:w="80" w:type="dxa"/>
              <w:end w:w="120" w:type="dxa"/>
            </w:tcMar>
            <w:vAlign w:val="center"/>
          </w:tcPr>
          <w:p>
            <w:pPr>
              <w:spacing w:after="0"/>
            </w:pPr>
            <w:r>
              <w:rPr>
                <w:sz w:val="16"/>
              </w:rPr>
              <w:t>qmof-2a5ad82</w:t>
            </w:r>
          </w:p>
        </w:tc>
        <w:tc>
          <w:tcPr>
            <w:tcW w:type="dxa" w:w="2300"/>
            <w:tcMar>
              <w:top w:w="80" w:type="dxa"/>
              <w:start w:w="120" w:type="dxa"/>
              <w:bottom w:w="80" w:type="dxa"/>
              <w:end w:w="120" w:type="dxa"/>
            </w:tcMar>
            <w:vAlign w:val="center"/>
          </w:tcPr>
          <w:p>
            <w:pPr>
              <w:spacing w:after="0"/>
            </w:pPr>
            <w:r>
              <w:rPr>
                <w:sz w:val="16"/>
              </w:rPr>
              <w:t>Zn2C8H12N16</w:t>
            </w:r>
          </w:p>
        </w:tc>
        <w:tc>
          <w:tcPr>
            <w:tcW w:type="dxa" w:w="1000"/>
            <w:tcMar>
              <w:top w:w="80" w:type="dxa"/>
              <w:start w:w="120" w:type="dxa"/>
              <w:bottom w:w="80" w:type="dxa"/>
              <w:end w:w="120" w:type="dxa"/>
            </w:tcMar>
            <w:vAlign w:val="center"/>
          </w:tcPr>
          <w:p>
            <w:pPr>
              <w:spacing w:after="0"/>
            </w:pPr>
            <w:r>
              <w:rPr>
                <w:sz w:val="16"/>
              </w:rPr>
              <w:t>6.8862</w:t>
            </w:r>
          </w:p>
        </w:tc>
        <w:tc>
          <w:tcPr>
            <w:tcW w:type="dxa" w:w="1000"/>
            <w:tcMar>
              <w:top w:w="80" w:type="dxa"/>
              <w:start w:w="120" w:type="dxa"/>
              <w:bottom w:w="80" w:type="dxa"/>
              <w:end w:w="120" w:type="dxa"/>
            </w:tcMar>
            <w:vAlign w:val="center"/>
          </w:tcPr>
          <w:p>
            <w:pPr>
              <w:spacing w:after="0"/>
            </w:pPr>
            <w:r>
              <w:rPr>
                <w:sz w:val="16"/>
              </w:rPr>
              <w:t>1.1283</w:t>
            </w:r>
          </w:p>
        </w:tc>
        <w:tc>
          <w:tcPr>
            <w:tcW w:type="dxa" w:w="760"/>
            <w:tcMar>
              <w:top w:w="80" w:type="dxa"/>
              <w:start w:w="120" w:type="dxa"/>
              <w:bottom w:w="80" w:type="dxa"/>
              <w:end w:w="120" w:type="dxa"/>
            </w:tcMar>
            <w:vAlign w:val="center"/>
          </w:tcPr>
          <w:p>
            <w:pPr>
              <w:spacing w:after="0"/>
            </w:pPr>
            <w:r>
              <w:rPr>
                <w:sz w:val="16"/>
              </w:rPr>
              <w:t>0.8848</w:t>
            </w:r>
          </w:p>
        </w:tc>
      </w:tr>
      <w:tr>
        <w:tc>
          <w:tcPr>
            <w:tcW w:type="dxa" w:w="2100"/>
            <w:tcMar>
              <w:top w:w="80" w:type="dxa"/>
              <w:start w:w="120" w:type="dxa"/>
              <w:bottom w:w="80" w:type="dxa"/>
              <w:end w:w="120" w:type="dxa"/>
            </w:tcMar>
            <w:vAlign w:val="center"/>
          </w:tcPr>
          <w:p>
            <w:pPr>
              <w:spacing w:after="0"/>
            </w:pPr>
            <w:r>
              <w:rPr>
                <w:sz w:val="16"/>
              </w:rPr>
              <w:t>q5_insulating_frameworks</w:t>
            </w:r>
          </w:p>
        </w:tc>
        <w:tc>
          <w:tcPr>
            <w:tcW w:type="dxa" w:w="700"/>
            <w:tcMar>
              <w:top w:w="80" w:type="dxa"/>
              <w:start w:w="120" w:type="dxa"/>
              <w:bottom w:w="80" w:type="dxa"/>
              <w:end w:w="120" w:type="dxa"/>
            </w:tcMar>
            <w:vAlign w:val="center"/>
          </w:tcPr>
          <w:p>
            <w:pPr>
              <w:spacing w:after="0"/>
            </w:pPr>
            <w:r>
              <w:rPr>
                <w:sz w:val="16"/>
              </w:rPr>
              <w:t>5</w:t>
            </w:r>
          </w:p>
        </w:tc>
        <w:tc>
          <w:tcPr>
            <w:tcW w:type="dxa" w:w="1500"/>
            <w:tcMar>
              <w:top w:w="80" w:type="dxa"/>
              <w:start w:w="120" w:type="dxa"/>
              <w:bottom w:w="80" w:type="dxa"/>
              <w:end w:w="120" w:type="dxa"/>
            </w:tcMar>
            <w:vAlign w:val="center"/>
          </w:tcPr>
          <w:p>
            <w:pPr>
              <w:spacing w:after="0"/>
            </w:pPr>
            <w:r>
              <w:rPr>
                <w:sz w:val="16"/>
              </w:rPr>
              <w:t>qmof-4050181</w:t>
            </w:r>
          </w:p>
        </w:tc>
        <w:tc>
          <w:tcPr>
            <w:tcW w:type="dxa" w:w="2300"/>
            <w:tcMar>
              <w:top w:w="80" w:type="dxa"/>
              <w:start w:w="120" w:type="dxa"/>
              <w:bottom w:w="80" w:type="dxa"/>
              <w:end w:w="120" w:type="dxa"/>
            </w:tcMar>
            <w:vAlign w:val="center"/>
          </w:tcPr>
          <w:p>
            <w:pPr>
              <w:spacing w:after="0"/>
            </w:pPr>
            <w:r>
              <w:rPr>
                <w:sz w:val="16"/>
              </w:rPr>
              <w:t>Li4C28H32N4O8</w:t>
            </w:r>
          </w:p>
        </w:tc>
        <w:tc>
          <w:tcPr>
            <w:tcW w:type="dxa" w:w="1000"/>
            <w:tcMar>
              <w:top w:w="80" w:type="dxa"/>
              <w:start w:w="120" w:type="dxa"/>
              <w:bottom w:w="80" w:type="dxa"/>
              <w:end w:w="120" w:type="dxa"/>
            </w:tcMar>
            <w:vAlign w:val="center"/>
          </w:tcPr>
          <w:p>
            <w:pPr>
              <w:spacing w:after="0"/>
            </w:pPr>
            <w:r>
              <w:rPr>
                <w:sz w:val="16"/>
              </w:rPr>
              <w:t>5.0665</w:t>
            </w:r>
          </w:p>
        </w:tc>
        <w:tc>
          <w:tcPr>
            <w:tcW w:type="dxa" w:w="1000"/>
            <w:tcMar>
              <w:top w:w="80" w:type="dxa"/>
              <w:start w:w="120" w:type="dxa"/>
              <w:bottom w:w="80" w:type="dxa"/>
              <w:end w:w="120" w:type="dxa"/>
            </w:tcMar>
            <w:vAlign w:val="center"/>
          </w:tcPr>
          <w:p>
            <w:pPr>
              <w:spacing w:after="0"/>
            </w:pPr>
            <w:r>
              <w:rPr>
                <w:sz w:val="16"/>
              </w:rPr>
              <w:t>0.9362</w:t>
            </w:r>
          </w:p>
        </w:tc>
        <w:tc>
          <w:tcPr>
            <w:tcW w:type="dxa" w:w="760"/>
            <w:tcMar>
              <w:top w:w="80" w:type="dxa"/>
              <w:start w:w="120" w:type="dxa"/>
              <w:bottom w:w="80" w:type="dxa"/>
              <w:end w:w="120" w:type="dxa"/>
            </w:tcMar>
            <w:vAlign w:val="center"/>
          </w:tcPr>
          <w:p>
            <w:pPr>
              <w:spacing w:after="0"/>
            </w:pPr>
            <w:r>
              <w:rPr>
                <w:sz w:val="16"/>
              </w:rPr>
              <w:t>0.8830</w:t>
            </w:r>
          </w:p>
        </w:tc>
      </w:tr>
    </w:tbl>
    <w:p>
      <w:r>
        <w:br w:type="page"/>
      </w:r>
    </w:p>
    <w:p>
      <w:pPr>
        <w:pStyle w:val="Heading1"/>
      </w:pPr>
      <w:r>
        <w:t>Appendix C. Data Restoration Plan</w:t>
      </w:r>
    </w:p>
    <w:p>
      <w:r>
        <w:t>The current manuscript draft should be treated as a first experimental report. To make it submission-ready, the QMOF descriptor table should be restored and the vector index rebuilt. The target metadata schema should include at least the following fields: qmof_id, formula, reduced formula, topology, source, synthesized flag, density, void fraction, pore-limiting diameter, largest cavity diameter, surface area, band gap, and structural embedding identifiers.</w:t>
      </w:r>
    </w:p>
    <w:p>
      <w:r>
        <w:t>After rebuilding the index, the benchmark should be rerun with the same scripts. Porosity-aware metrics should then become meaningful, balance should no longer be forced to zero, and adsorption-oriented query scenarios can be interpreted with stronger materials-science validity.</w:t>
      </w:r>
    </w:p>
    <w:p>
      <w:pPr>
        <w:pStyle w:val="ListBullet"/>
        <w:spacing w:after="120"/>
      </w:pPr>
      <w:r>
        <w:t>Add descriptor ingestion tests to catch missing porosity columns.</w:t>
      </w:r>
    </w:p>
    <w:p>
      <w:pPr>
        <w:pStyle w:val="ListBullet"/>
        <w:spacing w:after="120"/>
      </w:pPr>
      <w:r>
        <w:t>Report coverage before every evaluation run.</w:t>
      </w:r>
    </w:p>
    <w:p>
      <w:pPr>
        <w:pStyle w:val="ListBullet"/>
        <w:spacing w:after="120"/>
      </w:pPr>
      <w:r>
        <w:t>Store evaluation configuration as JSON alongside every result table.</w:t>
      </w:r>
    </w:p>
    <w:p>
      <w:pPr>
        <w:pStyle w:val="ListBullet"/>
        <w:spacing w:after="120"/>
      </w:pPr>
      <w:r>
        <w:t>Use repeated seeds for LEA and stochastic baselines.</w:t>
      </w:r>
    </w:p>
    <w:p>
      <w:pPr>
        <w:pStyle w:val="ListBullet"/>
        <w:spacing w:after="120"/>
      </w:pPr>
      <w:r>
        <w:t>Include statistical tests and confidence intervals in the revised manuscript.</w:t>
      </w:r>
    </w:p>
    <w:p>
      <w:r>
        <w:br w:type="page"/>
      </w:r>
    </w:p>
    <w:p>
      <w:pPr>
        <w:pStyle w:val="Heading1"/>
      </w:pPr>
      <w:r>
        <w:t>Appendix D. Detailed Algorithmic Rationale</w:t>
      </w:r>
    </w:p>
    <w:p>
      <w:r>
        <w:t>The LEA reranking layer is designed as a post-retrieval optimizer rather than as a replacement for retrieval. This distinction is important. Retrieval is responsible for recall: it should gather a pool of plausible candidates from a large database. Optimization is responsible for portfolio construction: it should choose a small set of candidates that reflects the user's objective priorities while retaining enough diversity for scientific exploration.</w:t>
      </w:r>
    </w:p>
    <w:p>
      <w:r>
        <w:t>The optimizer therefore operates on normalized objective vectors rather than raw material records. This makes the method independent of any one descriptor scale and allows new objectives to be added later. For example, a graph-embedding similarity score, synthesis-risk score, or uncertainty score can become another coordinate in the objective vector without changing the retrieval layer.</w:t>
      </w:r>
    </w:p>
    <w:p>
      <w:r>
        <w:t>Mapping continuous LEA individuals to the nearest candidate is a pragmatic design choice. A pure continuous optimizer could generate an idealized vector that does not correspond to any known QMOF. In a recommendation system, that would be misleading unless the system also included a valid generative model. Nearest-candidate mapping ensures that every recommendation is traceable to an existing QMOF identifier.</w:t>
      </w:r>
    </w:p>
    <w:p>
      <w:r>
        <w:t>The balance term is intentionally small but meaningful. A high weighted score can still hide a severe weakness in one dimension. For materials discovery, such weaknesses matter: a candidate with strong semantic relevance and band-gap suitability may still be undesirable if density or stability is poor. The minimum-objective balance term rewards candidates that avoid such severe weaknesses.</w:t>
      </w:r>
    </w:p>
    <w:p>
      <w:r>
        <w:t>The diversity term is also intentionally small. It should not dominate relevance, but it should discourage the top-k list from collapsing into closely related candidates. In early-stage screening, diversity is often valuable because researchers may prefer several chemically or structurally distinct families for follow-up validation.</w:t>
      </w:r>
    </w:p>
    <w:p>
      <w:pPr>
        <w:pStyle w:val="Heading2"/>
      </w:pPr>
      <w:r>
        <w:t>D.1 Full LEA Fidelity Roadmap</w:t>
      </w:r>
    </w:p>
    <w:p>
      <w:r>
        <w:t>The current implementation follows the simplified LEA code supplied for this project. A full paper-grade extension should implement the original LEA exploration model more faithfully. In particular, the dragonfly-inspired terms can be incorporated as population-level operators over the objective space. Separation would push individuals away from crowded neighborhoods. Alignment would coordinate movement among nearby promising individuals. Cohesion would pull individuals toward local candidate clusters. Food attraction would use the best candidate or best front member, and enemy distraction would push the population away from low-fitness regions.</w:t>
      </w:r>
    </w:p>
    <w:p>
      <w:r>
        <w:t>The exploitation radius from the LEA paper can also be added as a decaying local-search radius. Early iterations would permit broad movement around the current best solution, while later iterations would restrict movement to small refinements. This would make convergence behavior more faithful to the lotus pollination metaphor and may reduce the number of wasted late iterations.</w:t>
      </w:r>
    </w:p>
    <w:p>
      <w:r>
        <w:t>Finally, the self-cleaning model can be extended beyond random replacement. Weak individuals could be redirected toward higher-capacity candidate neighborhoods, where capacity is derived from fitness, diversity contribution, or non-dominated front membership. This would connect the implemented recommendation method more directly to the water-drop and pit-capacity formulation in the original LEA paper.</w:t>
      </w:r>
    </w:p>
    <w:p>
      <w:r>
        <w:br w:type="page"/>
      </w:r>
    </w:p>
    <w:p>
      <w:pPr>
        <w:pStyle w:val="Heading1"/>
      </w:pPr>
      <w:r>
        <w:t>Appendix E. Full-Scale Evaluation Plan</w:t>
      </w:r>
    </w:p>
    <w:p>
      <w:r>
        <w:t>The present benchmark is deliberately reproducible in the current workspace, but a final manuscript should include a larger evaluation. The recommended full-scale experiment has three phases. First, rebuild metadata from the complete QMOF source table. Second, run query-driven ranking experiments with repeated random seeds. Third, validate recommendation quality using both automatic metrics and expert review.</w:t>
      </w:r>
    </w:p>
    <w:p>
      <w:r>
        <w:t>The first phase should compute property coverage before any ranking experiment. Coverage should be reported for density, band gap, void fraction, pore-limiting diameter, largest cavity diameter, surface area, topology, synthesized flag, source database, and any graph-derived descriptors. This step prevents hidden missingness from distorting results.</w:t>
      </w:r>
    </w:p>
    <w:p>
      <w:r>
        <w:t>The second phase should use a broader query suite. Queries should cover adsorption, catalysis, electronic materials, low-density frameworks, high-stability frameworks, and general discovery. Each query should define expected objective priorities before running the algorithms. This avoids retrofitting weights after seeing results.</w:t>
      </w:r>
    </w:p>
    <w:p>
      <w:r>
        <w:t>The third phase should evaluate scientific usefulness. Automatic metrics are necessary but insufficient. Expert review can ask whether recommended candidates are plausible, diverse, non-obvious, and worth follow-up. A small blinded expert study would substantially strengthen the manuscript.</w:t>
      </w:r>
    </w:p>
    <w:p>
      <w:pPr>
        <w:pStyle w:val="Heading2"/>
      </w:pPr>
      <w:r>
        <w:t>E.1 Recommended Additional Baselines</w:t>
      </w:r>
    </w:p>
    <w:p>
      <w:pPr>
        <w:pStyle w:val="ListBullet"/>
        <w:spacing w:after="120"/>
      </w:pPr>
      <w:r>
        <w:t>NSGA-II for evolutionary multi-objective ranking.</w:t>
      </w:r>
    </w:p>
    <w:p>
      <w:pPr>
        <w:pStyle w:val="ListBullet"/>
        <w:spacing w:after="120"/>
      </w:pPr>
      <w:r>
        <w:t>Particle swarm optimization using the older project code as a baseline.</w:t>
      </w:r>
    </w:p>
    <w:p>
      <w:pPr>
        <w:pStyle w:val="ListBullet"/>
        <w:spacing w:after="120"/>
      </w:pPr>
      <w:r>
        <w:t>Genetic algorithm ranking over normalized objective vectors.</w:t>
      </w:r>
    </w:p>
    <w:p>
      <w:pPr>
        <w:pStyle w:val="ListBullet"/>
        <w:spacing w:after="120"/>
      </w:pPr>
      <w:r>
        <w:t>Bayesian optimization over candidate objective space.</w:t>
      </w:r>
    </w:p>
    <w:p>
      <w:pPr>
        <w:pStyle w:val="ListBullet"/>
        <w:spacing w:after="120"/>
      </w:pPr>
      <w:r>
        <w:t>Maximal marginal relevance for diversity-aware retrieval.</w:t>
      </w:r>
    </w:p>
    <w:p>
      <w:pPr>
        <w:pStyle w:val="ListBullet"/>
        <w:spacing w:after="120"/>
      </w:pPr>
      <w:r>
        <w:t>Graph-only similarity ranking using GraphSAGE embeddings.</w:t>
      </w:r>
    </w:p>
    <w:p>
      <w:pPr>
        <w:pStyle w:val="ListBullet"/>
        <w:spacing w:after="120"/>
      </w:pPr>
      <w:r>
        <w:t>Hybrid graph and text retrieval without LEA.</w:t>
      </w:r>
    </w:p>
    <w:p>
      <w:pPr>
        <w:pStyle w:val="Heading2"/>
      </w:pPr>
      <w:r>
        <w:t>E.2 Statistical Reporting</w:t>
      </w:r>
    </w:p>
    <w:p>
      <w:r>
        <w:t>For stochastic algorithms, each experiment should be repeated with multiple seeds. The final manuscript should report mean, standard deviation, and confidence intervals for NDCG@K, diversity, relevance, hypervolume, and runtime. Pairwise comparisons can use non-parametric tests when metric distributions are not normal.</w:t>
      </w:r>
    </w:p>
    <w:p>
      <w:r>
        <w:t>Runtime should be reported separately from recommendation quality. A slower optimizer can be acceptable if it provides better candidate portfolios, but the trade-off should be explicit. A practical deployment can use a fast weighted baseline for instant preview and LEA for optimized recommendation mode.</w:t>
      </w:r>
    </w:p>
    <w:p>
      <w:r>
        <w:br w:type="page"/>
      </w:r>
    </w:p>
    <w:p>
      <w:pPr>
        <w:pStyle w:val="Heading1"/>
      </w:pPr>
      <w:r>
        <w:t>Appendix F. Figure Interpretation Notes</w:t>
      </w:r>
    </w:p>
    <w:p>
      <w:r>
        <w:t>Figure 1 should appear early in the manuscript because it frames the validity of every downstream result. It shows that the current metadata is sufficient for density-aware and partial band-gap-aware experiments, but not yet sufficient for pore-aware claims. This figure prevents overstatement and gives reviewers confidence that data limitations were inspected.</w:t>
      </w:r>
    </w:p>
    <w:p>
      <w:r>
        <w:t>Figure 2 summarizes the main quantitative comparison. The key interpretation is not that LEA beats WeightedSum on mean relevance. It does not, and it should not necessarily do so when relevance is defined as a weighted sum. The key interpretation is that LEA remains near the top in NDCG and relevance while increasing diversity.</w:t>
      </w:r>
    </w:p>
    <w:p>
      <w:r>
        <w:t>Figure 3 should be discussed candidly. LEA is slower than simple deterministic methods. The manuscript should treat this as an engineering trade-off rather than hiding it. A recommender can justify the extra runtime when producing a small, optimized shortlist for research follow-up.</w:t>
      </w:r>
    </w:p>
    <w:p>
      <w:r>
        <w:t>Figure 4 supports a practical early-stopping improvement. Most LEA runs plateau quickly, suggesting that future versions can reduce iteration count or stop after a patience window. This can reduce runtime while preserving recommendation quality.</w:t>
      </w:r>
    </w:p>
    <w:p>
      <w:r>
        <w:t>Figure 5 is useful for explaining objective behavior to readers. It shows that LEA changes the profile of top recommendations rather than simply reordering by the same final score. The zero porosity axis should be explicitly tied back to missing void-fraction metadata.</w:t>
      </w:r>
    </w:p>
    <w:p>
      <w:pPr>
        <w:pStyle w:val="Heading2"/>
      </w:pPr>
      <w:r>
        <w:t>F.1 Suggested Caption Style for Submission</w:t>
      </w:r>
    </w:p>
    <w:p>
      <w:r>
        <w:t>For a journal submission, captions should be expanded beyond the compact captions in this first draft. Each caption should state the data source, methods compared, metric definition, and main interpretation. Reviewers often read figures before the method section, so self-contained captions will make the contribution easier to understand.</w:t>
      </w:r>
    </w:p>
    <w:p>
      <w:r>
        <w:t>The figure set should also be supplemented with a system architecture diagram and a flow diagram of the LEA reranking process. These two diagrams are not generated yet in this first draft, but they would improve the manuscript's narrative structure.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QMOF-LEA manuscript draft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after="200" w:line="252" w:lineRule="auto"/>
    </w:pPr>
    <w:rPr>
      <w:rFonts w:ascii="Calibri" w:hAnsi="Calibri"/>
      <w:i/>
      <w:color w:val="5A5A5A"/>
      <w:sz w:val="18"/>
    </w:rPr>
  </w:style>
  <w:style w:type="paragraph" w:customStyle="1" w:styleId="BodySmall">
    <w:name w:val="BodySmall"/>
    <w:pPr>
      <w:spacing w:after="80" w:line="252"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