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937"/>
          <w:sz w:val="38"/>
          <w:szCs w:val="38"/>
        </w:rPr>
        <w:t xml:space="preserve">Mehrun-Nisa Raja</w:t>
      </w:r>
    </w:p>
    <w:p>
      <w:pPr>
        <w:spacing w:after="120"/>
        <w:jc w:val="center"/>
      </w:pPr>
      <w:r>
        <w:rPr>
          <w:b/>
          <w:bCs/>
          <w:color w:val="2563EB"/>
          <w:sz w:val="21"/>
          <w:szCs w:val="21"/>
        </w:rPr>
        <w:t xml:space="preserve">UX/UI DESIGNER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ra.mehru@gmail.com  |  +1 604-724-6457  |  linkedin.com/in/mehrunnisa-raja  |  mehrunnisaraja.com</w:t>
      </w:r>
    </w:p>
    <w:p>
      <w:pPr>
        <w:pBdr>
          <w:bottom w:val="single" w:color="2563EB" w:sz="6" w:space="4"/>
        </w:pBdr>
        <w:spacing w:after="40" w:before="100"/>
      </w:pPr>
      <w:r>
        <w:rPr>
          <w:b/>
          <w:bCs/>
          <w:color w:val="1F2937"/>
          <w:sz w:val="19"/>
          <w:szCs w:val="19"/>
        </w:rPr>
        <w:t xml:space="preserve">EXPERIENCE</w:t>
      </w:r>
    </w:p>
    <w:p>
      <w:pPr>
        <w:tabs>
          <w:tab w:val="right" w:pos="10512"/>
        </w:tabs>
        <w:spacing w:after="15" w:before="60"/>
      </w:pPr>
      <w:r>
        <w:rPr>
          <w:b/>
          <w:bCs/>
          <w:color w:val="1F2937"/>
          <w:sz w:val="19"/>
          <w:szCs w:val="19"/>
        </w:rPr>
        <w:t xml:space="preserve">UX Advisor</w:t>
      </w:r>
      <w:r>
        <w:rPr>
          <w:color w:val="1F2937"/>
          <w:sz w:val="19"/>
          <w:szCs w:val="19"/>
        </w:rPr>
        <w:t xml:space="preserve">  |  Ascendica Studio</w:t>
      </w:r>
      <w:r>
        <w:rPr>
          <w:color w:val="555555"/>
          <w:sz w:val="19"/>
          <w:szCs w:val="19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Conducted user research and usability testing — interviews, competitive analysis, and iterative validation — to de-risk product direction for early-stage clients before engineering committed to a build.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Advised embedded technical teams on the UX implications of architecture and implementation decisions, translating user needs into constraints the team could design and build around.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Reviewed design and UI work prior to engineering handoff, ensuring usability findings were reflected in dev-ready specs rather than caught after launch.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Built reusable research frameworks and lightweight design processes for client teams, raising their design maturity beyond the engagement itself.</w:t>
      </w:r>
    </w:p>
    <w:p>
      <w:pPr>
        <w:tabs>
          <w:tab w:val="right" w:pos="10512"/>
        </w:tabs>
        <w:spacing w:after="15" w:before="60"/>
      </w:pPr>
      <w:r>
        <w:rPr>
          <w:b/>
          <w:bCs/>
          <w:color w:val="1F2937"/>
          <w:sz w:val="19"/>
          <w:szCs w:val="19"/>
        </w:rPr>
        <w:t xml:space="preserve">Teaching Assistant</w:t>
      </w:r>
      <w:r>
        <w:rPr>
          <w:color w:val="1F2937"/>
          <w:sz w:val="19"/>
          <w:szCs w:val="19"/>
        </w:rPr>
        <w:t xml:space="preserve">  |  SIAT, Simon Fraser University · Information Design &amp; Web Design and Development</w:t>
      </w:r>
      <w:r>
        <w:rPr>
          <w:color w:val="555555"/>
          <w:sz w:val="19"/>
          <w:szCs w:val="19"/>
        </w:rPr>
        <w:t xml:space="preserve">	12/24 – 04/26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Taught and mentored students in Web Design &amp; Development and Information Design coursework, with a strong focus on accessibility, visual hierarchy, and user experience.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Guided students through UX principles, front-end implementation, and design-thinking methodology from research through to interface delivery.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Reviewed student wireframes and prototypes, providing feedback to strengthen usability, layout, and design-system consistency.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Worked with external clients to improve their ongoing website and mobile design practices.</w:t>
      </w:r>
    </w:p>
    <w:p>
      <w:pPr>
        <w:tabs>
          <w:tab w:val="right" w:pos="10512"/>
        </w:tabs>
        <w:spacing w:after="15" w:before="60"/>
      </w:pPr>
      <w:r>
        <w:rPr>
          <w:b/>
          <w:bCs/>
          <w:color w:val="1F2937"/>
          <w:sz w:val="19"/>
          <w:szCs w:val="19"/>
        </w:rPr>
        <w:t xml:space="preserve">Research Assistant</w:t>
      </w:r>
      <w:r>
        <w:rPr>
          <w:color w:val="1F2937"/>
          <w:sz w:val="19"/>
          <w:szCs w:val="19"/>
        </w:rPr>
        <w:t xml:space="preserve">  |  SIAT, Simon Fraser University</w:t>
      </w:r>
      <w:r>
        <w:rPr>
          <w:color w:val="555555"/>
          <w:sz w:val="19"/>
          <w:szCs w:val="19"/>
        </w:rPr>
        <w:t xml:space="preserve">	03/25 – 04/26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Conducted user research and usability studies to evaluate interactive systems, translating findings into design recommendations across two full playtest-and-iterate cycles.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Ran focus groups and moderated user studies (n=7–10), using SUS scoring and thematic analysis to track usability improvement from below to above benchmark.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Analyzed user engagement and behavioral data to inform interaction and interface design decisions, including how reward and feedback structures affected motivation.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Contributed to reusable engagement frameworks and configurable design schemas used to guide the design of interactive applications across multiple contexts.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Benchmarked comparable products to guide feature and interaction decisions, and explored 3D/AR concepts for interface prototyping.</w:t>
      </w:r>
    </w:p>
    <w:p>
      <w:pPr>
        <w:tabs>
          <w:tab w:val="right" w:pos="10512"/>
        </w:tabs>
        <w:spacing w:after="15" w:before="60"/>
      </w:pPr>
      <w:r>
        <w:rPr>
          <w:b/>
          <w:bCs/>
          <w:color w:val="1F2937"/>
          <w:sz w:val="19"/>
          <w:szCs w:val="19"/>
        </w:rPr>
        <w:t xml:space="preserve">UI/UX Designer Intern</w:t>
      </w:r>
      <w:r>
        <w:rPr>
          <w:color w:val="1F2937"/>
          <w:sz w:val="19"/>
          <w:szCs w:val="19"/>
        </w:rPr>
        <w:t xml:space="preserve">  |  HomeVism</w:t>
      </w:r>
      <w:r>
        <w:rPr>
          <w:color w:val="555555"/>
          <w:sz w:val="19"/>
          <w:szCs w:val="19"/>
        </w:rPr>
        <w:t xml:space="preserve">	07/21 – 09/21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Designed and implemented UI improvements based on user feedback, focusing on layout, visual hierarchy, and interaction patterns.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Reworked key interface flows and screens to improve clarity and ease of use across the product.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Performed competitive analysis of comparable products to benchmark design patterns and identify design opportunities.</w:t>
      </w:r>
    </w:p>
    <w:p>
      <w:pPr>
        <w:pBdr>
          <w:bottom w:val="single" w:color="2563EB" w:sz="6" w:space="4"/>
        </w:pBdr>
        <w:spacing w:after="40" w:before="100"/>
      </w:pPr>
      <w:r>
        <w:rPr>
          <w:b/>
          <w:bCs/>
          <w:color w:val="1F2937"/>
          <w:sz w:val="19"/>
          <w:szCs w:val="19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MSc, Interactive Arts &amp; Technology — Simon Fraser University (09/24 – 04/26)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BSc, Computer Science — Bahria University (2018–2022)</w:t>
      </w:r>
    </w:p>
    <w:p>
      <w:pPr>
        <w:pBdr>
          <w:bottom w:val="single" w:color="2563EB" w:sz="6" w:space="4"/>
        </w:pBdr>
        <w:spacing w:after="40" w:before="100"/>
      </w:pPr>
      <w:r>
        <w:rPr>
          <w:b/>
          <w:bCs/>
          <w:color w:val="1F2937"/>
          <w:sz w:val="19"/>
          <w:szCs w:val="19"/>
        </w:rPr>
        <w:t xml:space="preserve">PROJECTS</w:t>
      </w:r>
    </w:p>
    <w:p>
      <w:pPr>
        <w:spacing w:after="15" w:before="50"/>
      </w:pPr>
      <w:r>
        <w:rPr>
          <w:b/>
          <w:bCs/>
          <w:color w:val="1F2937"/>
          <w:sz w:val="19"/>
          <w:szCs w:val="19"/>
        </w:rPr>
        <w:t xml:space="preserve">D-GAM — An Adaptive Gamified Engagement Platform and Framework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Designed a configurable reward system — grounded in Self-Determination Theory and flow theory — that could be retuned across different product contexts without disrupting the rest of the experience.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Ran two full playtest-and-iterate cycles: focus group (n=7) → redesign → user study (n=10), improving usability from SUS 67.46 to 76.0 (+8.54).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Found that variable, "surprise" rewards outperformed fixed rewards and progress indicators for motivation (9/10 participants), directly informing the design revisions.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Benchmarked 37 comparable products to guide feature and interaction decisions, and prototyped 3D/AR exploration concepts.</w:t>
      </w:r>
    </w:p>
    <w:p>
      <w:pPr>
        <w:spacing w:after="15" w:before="50"/>
      </w:pPr>
      <w:r>
        <w:rPr>
          <w:b/>
          <w:bCs/>
          <w:color w:val="1F2937"/>
          <w:sz w:val="19"/>
          <w:szCs w:val="19"/>
        </w:rPr>
        <w:t xml:space="preserve">Lineup — Session Discovery &amp; Transparency · mobile, end-to-end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Led end-to-end UX research and design for a mobile app helping users find and join nearby sports sessions.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Designed session discovery, attendance and skill visibility indicators, and open-for-pairing states, each traced to a research finding.</w:t>
      </w:r>
    </w:p>
    <w:p>
      <w:pPr>
        <w:pStyle w:val="ListParagraph"/>
        <w:numPr>
          <w:ilvl w:val="0"/>
          <w:numId w:val="2"/>
        </w:numPr>
        <w:spacing w:after="20" w:line="225"/>
      </w:pPr>
      <w:r>
        <w:rPr>
          <w:color w:val="1F2937"/>
          <w:sz w:val="17"/>
          <w:szCs w:val="17"/>
        </w:rPr>
        <w:t xml:space="preserve">Built the design system (type scale, 10-colour palette, 8 components) before high-fidelity screens, then validated remotely (n=7): SUS 87.14 against a 68 benchmark, with 5 iterations shipped from the findings.</w:t>
      </w:r>
    </w:p>
    <w:p>
      <w:pPr>
        <w:pBdr>
          <w:bottom w:val="single" w:color="2563EB" w:sz="6" w:space="4"/>
        </w:pBdr>
        <w:spacing w:after="40" w:before="100"/>
      </w:pPr>
      <w:r>
        <w:rPr>
          <w:b/>
          <w:bCs/>
          <w:color w:val="1F2937"/>
          <w:sz w:val="19"/>
          <w:szCs w:val="19"/>
        </w:rPr>
        <w:t xml:space="preserve">PUBLICATIONS</w:t>
      </w:r>
    </w:p>
    <w:p>
      <w:pPr>
        <w:spacing w:after="50" w:line="225"/>
      </w:pPr>
      <w:r>
        <w:rPr>
          <w:i w:val="false"/>
          <w:iCs w:val="false"/>
          <w:color w:val="1F2937"/>
          <w:sz w:val="17"/>
          <w:szCs w:val="17"/>
        </w:rPr>
        <w:t xml:space="preserve">CAAD Futures 2025 • HCII 2025 • AHFE 2026</w:t>
      </w:r>
    </w:p>
    <w:p>
      <w:pPr>
        <w:pBdr>
          <w:bottom w:val="single" w:color="2563EB" w:sz="6" w:space="4"/>
        </w:pBdr>
        <w:spacing w:after="40" w:before="100"/>
      </w:pPr>
      <w:r>
        <w:rPr>
          <w:b/>
          <w:bCs/>
          <w:color w:val="1F2937"/>
          <w:sz w:val="19"/>
          <w:szCs w:val="19"/>
        </w:rPr>
        <w:t xml:space="preserve">SKILLS</w:t>
      </w:r>
    </w:p>
    <w:p>
      <w:pPr>
        <w:spacing w:after="20" w:line="225"/>
      </w:pPr>
      <w:r>
        <w:rPr>
          <w:i w:val="false"/>
          <w:iCs w:val="false"/>
          <w:color w:val="1F2937"/>
          <w:sz w:val="17"/>
          <w:szCs w:val="17"/>
        </w:rPr>
        <w:t xml:space="preserve">Technical Skills</w:t>
      </w:r>
    </w:p>
    <w:p>
      <w:pPr>
        <w:spacing w:after="80" w:line="225"/>
      </w:pPr>
      <w:r>
        <w:rPr>
          <w:i w:val="false"/>
          <w:iCs w:val="false"/>
          <w:color w:val="1F2937"/>
          <w:sz w:val="17"/>
          <w:szCs w:val="17"/>
        </w:rPr>
        <w:t xml:space="preserve">UI/UX Design • Wireframing &amp; Prototyping • Usability Testing (SUS) • UX Research &amp; User Studies • Interaction Design • Design Systems • Competitive Analysis • Figma • Framer • Adobe XD • Typography &amp; Visual Hierarchy • HTML • CSS • Cross-Platform Design (Mobile &amp; Desktop) • Multi-Persona / Multi-User-Type Design • AI-Assisted Design Workflows (Figma, Claude, Cursor)</w:t>
      </w:r>
    </w:p>
    <w:p>
      <w:pPr>
        <w:spacing w:after="20" w:line="225"/>
      </w:pPr>
      <w:r>
        <w:rPr>
          <w:i w:val="false"/>
          <w:iCs w:val="false"/>
          <w:color w:val="1F2937"/>
          <w:sz w:val="17"/>
          <w:szCs w:val="17"/>
        </w:rPr>
        <w:t xml:space="preserve">Soft Skills</w:t>
      </w:r>
    </w:p>
    <w:p>
      <w:pPr>
        <w:spacing w:after="50" w:line="225"/>
      </w:pPr>
      <w:r>
        <w:rPr>
          <w:i w:val="false"/>
          <w:iCs w:val="false"/>
          <w:color w:val="1F2937"/>
          <w:sz w:val="17"/>
          <w:szCs w:val="17"/>
        </w:rPr>
        <w:t xml:space="preserve">Design Thinking • Leadership • Mentorship • Cross-functional Collaboration • Time Management • Prioritization • Organizational Skills • Adaptability • Attention to Detail • Stakeholder Communication &amp; Composure Under Pressure</w:t>
      </w:r>
    </w:p>
    <w:sectPr>
      <w:pgSz w:w="12240" w:h="15840" w:orient="portrait"/>
      <w:pgMar w:top="220" w:right="560" w:bottom="220" w:left="5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2026-10-19T22:39:47.572Z</dcterms:created>
  <dcterms:modified xsi:type="dcterms:W3CDTF">2026-10-19T22:39:47.579Z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